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C2995">
      <w:pPr>
        <w:widowControl/>
        <w:spacing w:line="15" w:lineRule="atLeast"/>
        <w:jc w:val="center"/>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安徽工程大学化学与环境工程学院202</w:t>
      </w:r>
      <w:r>
        <w:rPr>
          <w:rFonts w:hint="eastAsia" w:ascii="方正小标宋简体" w:hAnsi="方正小标宋简体" w:eastAsia="方正小标宋简体" w:cs="方正小标宋简体"/>
          <w:color w:val="000000"/>
          <w:kern w:val="0"/>
          <w:sz w:val="36"/>
          <w:szCs w:val="36"/>
          <w:lang w:val="en-US" w:eastAsia="zh-CN"/>
        </w:rPr>
        <w:t>5</w:t>
      </w:r>
      <w:r>
        <w:rPr>
          <w:rFonts w:hint="eastAsia" w:ascii="方正小标宋简体" w:hAnsi="方正小标宋简体" w:eastAsia="方正小标宋简体" w:cs="方正小标宋简体"/>
          <w:color w:val="000000"/>
          <w:kern w:val="0"/>
          <w:sz w:val="36"/>
          <w:szCs w:val="36"/>
        </w:rPr>
        <w:t>届毕业生</w:t>
      </w:r>
    </w:p>
    <w:p w14:paraId="0C393236">
      <w:pPr>
        <w:widowControl/>
        <w:spacing w:line="15" w:lineRule="atLeast"/>
        <w:jc w:val="center"/>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lang w:val="en-US" w:eastAsia="zh-CN"/>
        </w:rPr>
        <w:t>秋</w:t>
      </w:r>
      <w:r>
        <w:rPr>
          <w:rFonts w:hint="eastAsia" w:ascii="方正小标宋简体" w:hAnsi="方正小标宋简体" w:eastAsia="方正小标宋简体" w:cs="方正小标宋简体"/>
          <w:color w:val="000000"/>
          <w:kern w:val="0"/>
          <w:sz w:val="36"/>
          <w:szCs w:val="36"/>
        </w:rPr>
        <w:t>季线下招聘会邀请函</w:t>
      </w:r>
    </w:p>
    <w:p w14:paraId="74A88708">
      <w:pPr>
        <w:widowControl/>
        <w:spacing w:line="15" w:lineRule="atLeast"/>
        <w:jc w:val="left"/>
        <w:rPr>
          <w:rFonts w:ascii="仿宋" w:hAnsi="仿宋" w:eastAsia="仿宋" w:cs="仿宋"/>
          <w:color w:val="000000"/>
          <w:kern w:val="0"/>
          <w:sz w:val="33"/>
          <w:szCs w:val="33"/>
        </w:rPr>
      </w:pPr>
      <w:r>
        <w:rPr>
          <w:rFonts w:ascii="仿宋" w:hAnsi="仿宋" w:eastAsia="仿宋" w:cs="仿宋"/>
          <w:color w:val="000000"/>
          <w:kern w:val="0"/>
          <w:sz w:val="33"/>
          <w:szCs w:val="33"/>
        </w:rPr>
        <w:t>尊敬的用人单位：</w:t>
      </w:r>
    </w:p>
    <w:p w14:paraId="2A2DE31A">
      <w:pPr>
        <w:widowControl/>
        <w:spacing w:line="15" w:lineRule="atLeast"/>
        <w:ind w:firstLine="660" w:firstLineChars="200"/>
        <w:jc w:val="left"/>
        <w:rPr>
          <w:rFonts w:ascii="仿宋" w:hAnsi="仿宋" w:eastAsia="仿宋" w:cs="仿宋"/>
          <w:color w:val="000000"/>
          <w:kern w:val="0"/>
          <w:sz w:val="33"/>
          <w:szCs w:val="33"/>
        </w:rPr>
      </w:pPr>
      <w:r>
        <w:rPr>
          <w:rFonts w:ascii="仿宋" w:hAnsi="仿宋" w:eastAsia="仿宋" w:cs="仿宋"/>
          <w:color w:val="000000"/>
          <w:kern w:val="0"/>
          <w:sz w:val="33"/>
          <w:szCs w:val="33"/>
        </w:rPr>
        <w:t>您好！</w:t>
      </w:r>
    </w:p>
    <w:p w14:paraId="11F8E1CC">
      <w:pPr>
        <w:widowControl/>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rPr>
        <w:t>安徽工程大学化学与环境工程学院202</w:t>
      </w:r>
      <w:r>
        <w:rPr>
          <w:rFonts w:hint="eastAsia" w:ascii="仿宋" w:hAnsi="仿宋" w:eastAsia="仿宋" w:cs="仿宋"/>
          <w:color w:val="000000"/>
          <w:kern w:val="0"/>
          <w:sz w:val="33"/>
          <w:szCs w:val="33"/>
          <w:lang w:val="en-US" w:eastAsia="zh-CN"/>
        </w:rPr>
        <w:t>5</w:t>
      </w:r>
      <w:r>
        <w:rPr>
          <w:rFonts w:hint="eastAsia" w:ascii="仿宋" w:hAnsi="仿宋" w:eastAsia="仿宋" w:cs="仿宋"/>
          <w:color w:val="000000"/>
          <w:kern w:val="0"/>
          <w:sz w:val="33"/>
          <w:szCs w:val="33"/>
        </w:rPr>
        <w:t>届应届毕业生共计有</w:t>
      </w:r>
      <w:r>
        <w:rPr>
          <w:rFonts w:hint="eastAsia" w:ascii="仿宋" w:hAnsi="仿宋" w:eastAsia="仿宋" w:cs="仿宋"/>
          <w:color w:val="000000"/>
          <w:kern w:val="0"/>
          <w:sz w:val="33"/>
          <w:szCs w:val="33"/>
          <w:lang w:val="en-US" w:eastAsia="zh-CN"/>
        </w:rPr>
        <w:t>412</w:t>
      </w:r>
      <w:r>
        <w:rPr>
          <w:rFonts w:hint="eastAsia" w:ascii="仿宋" w:hAnsi="仿宋" w:eastAsia="仿宋" w:cs="仿宋"/>
          <w:color w:val="000000"/>
          <w:kern w:val="0"/>
          <w:sz w:val="33"/>
          <w:szCs w:val="33"/>
        </w:rPr>
        <w:t>名应届毕业生（硕士研究生</w:t>
      </w:r>
      <w:r>
        <w:rPr>
          <w:rFonts w:hint="eastAsia" w:ascii="仿宋" w:hAnsi="仿宋" w:eastAsia="仿宋" w:cs="仿宋"/>
          <w:color w:val="000000" w:themeColor="text1"/>
          <w:kern w:val="0"/>
          <w:sz w:val="33"/>
          <w:szCs w:val="33"/>
          <w:lang w:val="en-US" w:eastAsia="zh-CN"/>
        </w:rPr>
        <w:t>59</w:t>
      </w:r>
      <w:r>
        <w:rPr>
          <w:rFonts w:hint="eastAsia" w:ascii="仿宋" w:hAnsi="仿宋" w:eastAsia="仿宋" w:cs="仿宋"/>
          <w:color w:val="000000"/>
          <w:kern w:val="0"/>
          <w:sz w:val="33"/>
          <w:szCs w:val="33"/>
        </w:rPr>
        <w:t>名、本科生</w:t>
      </w:r>
      <w:r>
        <w:rPr>
          <w:rFonts w:hint="eastAsia" w:ascii="仿宋" w:hAnsi="仿宋" w:eastAsia="仿宋" w:cs="仿宋"/>
          <w:color w:val="000000"/>
          <w:kern w:val="0"/>
          <w:sz w:val="33"/>
          <w:szCs w:val="33"/>
          <w:lang w:val="en-US" w:eastAsia="zh-CN"/>
        </w:rPr>
        <w:t>353</w:t>
      </w:r>
      <w:r>
        <w:rPr>
          <w:rFonts w:hint="eastAsia" w:ascii="仿宋" w:hAnsi="仿宋" w:eastAsia="仿宋" w:cs="仿宋"/>
          <w:color w:val="000000"/>
          <w:kern w:val="0"/>
          <w:sz w:val="33"/>
          <w:szCs w:val="33"/>
        </w:rPr>
        <w:t>名）。学院202</w:t>
      </w:r>
      <w:r>
        <w:rPr>
          <w:rFonts w:hint="eastAsia" w:ascii="仿宋" w:hAnsi="仿宋" w:eastAsia="仿宋" w:cs="仿宋"/>
          <w:color w:val="000000"/>
          <w:kern w:val="0"/>
          <w:sz w:val="33"/>
          <w:szCs w:val="33"/>
          <w:lang w:val="en-US" w:eastAsia="zh-CN"/>
        </w:rPr>
        <w:t>5</w:t>
      </w:r>
      <w:r>
        <w:rPr>
          <w:rFonts w:hint="eastAsia" w:ascii="仿宋" w:hAnsi="仿宋" w:eastAsia="仿宋" w:cs="仿宋"/>
          <w:color w:val="000000"/>
          <w:kern w:val="0"/>
          <w:sz w:val="33"/>
          <w:szCs w:val="33"/>
        </w:rPr>
        <w:t>届毕业生首场线下行业性招聘会将在202</w:t>
      </w:r>
      <w:r>
        <w:rPr>
          <w:rFonts w:hint="eastAsia" w:ascii="仿宋" w:hAnsi="仿宋" w:eastAsia="仿宋" w:cs="仿宋"/>
          <w:color w:val="000000"/>
          <w:kern w:val="0"/>
          <w:sz w:val="33"/>
          <w:szCs w:val="33"/>
          <w:lang w:val="en-US" w:eastAsia="zh-CN"/>
        </w:rPr>
        <w:t>4</w:t>
      </w:r>
      <w:r>
        <w:rPr>
          <w:rFonts w:hint="eastAsia" w:ascii="仿宋" w:hAnsi="仿宋" w:eastAsia="仿宋" w:cs="仿宋"/>
          <w:color w:val="000000"/>
          <w:kern w:val="0"/>
          <w:sz w:val="33"/>
          <w:szCs w:val="33"/>
        </w:rPr>
        <w:t>年</w:t>
      </w:r>
      <w:r>
        <w:rPr>
          <w:rFonts w:hint="eastAsia" w:ascii="仿宋" w:hAnsi="仿宋" w:eastAsia="仿宋" w:cs="仿宋"/>
          <w:color w:val="000000"/>
          <w:kern w:val="0"/>
          <w:sz w:val="33"/>
          <w:szCs w:val="33"/>
          <w:lang w:val="en-US" w:eastAsia="zh-CN"/>
        </w:rPr>
        <w:t>10</w:t>
      </w:r>
      <w:r>
        <w:rPr>
          <w:rFonts w:hint="eastAsia" w:ascii="仿宋" w:hAnsi="仿宋" w:eastAsia="仿宋" w:cs="仿宋"/>
          <w:color w:val="000000"/>
          <w:kern w:val="0"/>
          <w:sz w:val="33"/>
          <w:szCs w:val="33"/>
        </w:rPr>
        <w:t>月</w:t>
      </w:r>
      <w:r>
        <w:rPr>
          <w:rFonts w:hint="eastAsia" w:ascii="仿宋" w:hAnsi="仿宋" w:eastAsia="仿宋" w:cs="仿宋"/>
          <w:color w:val="000000"/>
          <w:kern w:val="0"/>
          <w:sz w:val="33"/>
          <w:szCs w:val="33"/>
          <w:lang w:val="en-US" w:eastAsia="zh-CN"/>
        </w:rPr>
        <w:t>下旬</w:t>
      </w:r>
      <w:r>
        <w:rPr>
          <w:rFonts w:hint="eastAsia" w:ascii="仿宋" w:hAnsi="仿宋" w:eastAsia="仿宋" w:cs="仿宋"/>
          <w:color w:val="000000"/>
          <w:kern w:val="0"/>
          <w:sz w:val="33"/>
          <w:szCs w:val="33"/>
        </w:rPr>
        <w:t>举行，诚邀各用人单位前来招揽人才，感谢贵单位对我院毕业生的青睐！</w:t>
      </w:r>
    </w:p>
    <w:p w14:paraId="0368F079">
      <w:pPr>
        <w:widowControl/>
        <w:numPr>
          <w:ilvl w:val="0"/>
          <w:numId w:val="1"/>
        </w:numPr>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rPr>
        <w:t>招聘时间</w:t>
      </w:r>
      <w:r>
        <w:rPr>
          <w:rFonts w:hint="eastAsia" w:ascii="仿宋" w:hAnsi="仿宋" w:eastAsia="仿宋" w:cs="仿宋"/>
          <w:color w:val="000000"/>
          <w:kern w:val="0"/>
          <w:sz w:val="30"/>
          <w:szCs w:val="30"/>
        </w:rPr>
        <w:t>：</w:t>
      </w:r>
      <w:r>
        <w:rPr>
          <w:rFonts w:hint="eastAsia" w:ascii="仿宋" w:hAnsi="仿宋" w:eastAsia="仿宋" w:cs="仿宋"/>
          <w:color w:val="000000"/>
          <w:kern w:val="0"/>
          <w:sz w:val="33"/>
          <w:szCs w:val="33"/>
        </w:rPr>
        <w:t>202</w:t>
      </w:r>
      <w:r>
        <w:rPr>
          <w:rFonts w:hint="eastAsia" w:ascii="仿宋" w:hAnsi="仿宋" w:eastAsia="仿宋" w:cs="仿宋"/>
          <w:color w:val="000000"/>
          <w:kern w:val="0"/>
          <w:sz w:val="33"/>
          <w:szCs w:val="33"/>
          <w:lang w:val="en-US" w:eastAsia="zh-CN"/>
        </w:rPr>
        <w:t>4</w:t>
      </w:r>
      <w:r>
        <w:rPr>
          <w:rFonts w:hint="eastAsia" w:ascii="仿宋" w:hAnsi="仿宋" w:eastAsia="仿宋" w:cs="仿宋"/>
          <w:color w:val="000000"/>
          <w:kern w:val="0"/>
          <w:sz w:val="33"/>
          <w:szCs w:val="33"/>
        </w:rPr>
        <w:t>年</w:t>
      </w:r>
      <w:r>
        <w:rPr>
          <w:rFonts w:hint="eastAsia" w:ascii="仿宋" w:hAnsi="仿宋" w:eastAsia="仿宋" w:cs="仿宋"/>
          <w:color w:val="000000"/>
          <w:kern w:val="0"/>
          <w:sz w:val="33"/>
          <w:szCs w:val="33"/>
          <w:lang w:val="en-US" w:eastAsia="zh-CN"/>
        </w:rPr>
        <w:t>10</w:t>
      </w:r>
      <w:r>
        <w:rPr>
          <w:rFonts w:hint="eastAsia" w:ascii="仿宋" w:hAnsi="仿宋" w:eastAsia="仿宋" w:cs="仿宋"/>
          <w:color w:val="000000"/>
          <w:kern w:val="0"/>
          <w:sz w:val="33"/>
          <w:szCs w:val="33"/>
        </w:rPr>
        <w:t>月</w:t>
      </w:r>
      <w:r>
        <w:rPr>
          <w:rFonts w:hint="eastAsia" w:ascii="仿宋" w:hAnsi="仿宋" w:eastAsia="仿宋" w:cs="仿宋"/>
          <w:color w:val="000000"/>
          <w:kern w:val="0"/>
          <w:sz w:val="33"/>
          <w:szCs w:val="33"/>
          <w:lang w:val="en-US" w:eastAsia="zh-CN"/>
        </w:rPr>
        <w:t>26</w:t>
      </w:r>
      <w:r>
        <w:rPr>
          <w:rFonts w:hint="eastAsia" w:ascii="仿宋" w:hAnsi="仿宋" w:eastAsia="仿宋" w:cs="仿宋"/>
          <w:color w:val="000000"/>
          <w:kern w:val="0"/>
          <w:sz w:val="33"/>
          <w:szCs w:val="33"/>
        </w:rPr>
        <w:t>日下午14:30（如有调整另行通知）</w:t>
      </w:r>
    </w:p>
    <w:p w14:paraId="0690EEDA">
      <w:pPr>
        <w:widowControl/>
        <w:numPr>
          <w:ilvl w:val="0"/>
          <w:numId w:val="1"/>
        </w:numPr>
        <w:spacing w:line="15" w:lineRule="atLeast"/>
        <w:ind w:firstLine="660" w:firstLineChars="200"/>
        <w:jc w:val="left"/>
        <w:rPr>
          <w:rFonts w:ascii="仿宋" w:hAnsi="仿宋" w:eastAsia="仿宋" w:cs="仿宋"/>
          <w:b/>
          <w:bCs/>
          <w:color w:val="auto"/>
          <w:kern w:val="0"/>
          <w:sz w:val="33"/>
          <w:szCs w:val="33"/>
        </w:rPr>
      </w:pPr>
      <w:r>
        <w:rPr>
          <w:rFonts w:hint="eastAsia" w:ascii="仿宋" w:hAnsi="仿宋" w:eastAsia="仿宋" w:cs="仿宋"/>
          <w:color w:val="000000"/>
          <w:kern w:val="0"/>
          <w:sz w:val="33"/>
          <w:szCs w:val="33"/>
        </w:rPr>
        <w:t>招聘地点</w:t>
      </w:r>
      <w:r>
        <w:rPr>
          <w:rFonts w:hint="eastAsia" w:ascii="仿宋" w:hAnsi="仿宋" w:eastAsia="仿宋" w:cs="仿宋"/>
          <w:color w:val="000000"/>
          <w:kern w:val="0"/>
          <w:sz w:val="30"/>
          <w:szCs w:val="30"/>
        </w:rPr>
        <w:t>：</w:t>
      </w:r>
      <w:r>
        <w:rPr>
          <w:rFonts w:hint="eastAsia" w:ascii="仿宋" w:hAnsi="仿宋" w:eastAsia="仿宋" w:cs="仿宋"/>
          <w:b/>
          <w:bCs/>
          <w:color w:val="auto"/>
          <w:kern w:val="0"/>
          <w:sz w:val="33"/>
          <w:szCs w:val="33"/>
        </w:rPr>
        <w:t>安徽工程大学毕业生就业中心招聘大厅。</w:t>
      </w:r>
    </w:p>
    <w:p w14:paraId="474B23DF">
      <w:pPr>
        <w:widowControl/>
        <w:numPr>
          <w:ilvl w:val="0"/>
          <w:numId w:val="1"/>
        </w:numPr>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rPr>
        <w:t>参会方式：</w:t>
      </w:r>
    </w:p>
    <w:p w14:paraId="489C6410">
      <w:pPr>
        <w:widowControl/>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rPr>
        <w:t>1</w:t>
      </w:r>
      <w:r>
        <w:rPr>
          <w:rFonts w:hint="eastAsia" w:ascii="仿宋" w:hAnsi="仿宋" w:eastAsia="仿宋" w:cs="仿宋"/>
          <w:color w:val="000000"/>
          <w:kern w:val="0"/>
          <w:sz w:val="33"/>
          <w:szCs w:val="33"/>
          <w:lang w:eastAsia="zh-CN"/>
        </w:rPr>
        <w:t>.</w:t>
      </w:r>
      <w:r>
        <w:rPr>
          <w:rFonts w:hint="eastAsia" w:ascii="仿宋" w:hAnsi="仿宋" w:eastAsia="仿宋" w:cs="仿宋"/>
          <w:color w:val="000000"/>
          <w:kern w:val="0"/>
          <w:sz w:val="33"/>
          <w:szCs w:val="33"/>
        </w:rPr>
        <w:t>凡有意向参加招聘的单位，请于</w:t>
      </w:r>
      <w:r>
        <w:rPr>
          <w:rFonts w:hint="eastAsia" w:ascii="仿宋" w:hAnsi="仿宋" w:eastAsia="仿宋" w:cs="仿宋"/>
          <w:color w:val="000000"/>
          <w:kern w:val="0"/>
          <w:sz w:val="33"/>
          <w:szCs w:val="33"/>
          <w:lang w:val="en-US" w:eastAsia="zh-CN"/>
        </w:rPr>
        <w:t>10</w:t>
      </w:r>
      <w:r>
        <w:rPr>
          <w:rFonts w:hint="eastAsia" w:ascii="仿宋" w:hAnsi="仿宋" w:eastAsia="仿宋" w:cs="仿宋"/>
          <w:color w:val="000000"/>
          <w:kern w:val="0"/>
          <w:sz w:val="33"/>
          <w:szCs w:val="33"/>
        </w:rPr>
        <w:t>月</w:t>
      </w:r>
      <w:r>
        <w:rPr>
          <w:rFonts w:hint="eastAsia" w:ascii="仿宋" w:hAnsi="仿宋" w:eastAsia="仿宋" w:cs="仿宋"/>
          <w:color w:val="000000"/>
          <w:kern w:val="0"/>
          <w:sz w:val="33"/>
          <w:szCs w:val="33"/>
          <w:lang w:val="en-US" w:eastAsia="zh-CN"/>
        </w:rPr>
        <w:t>21</w:t>
      </w:r>
      <w:r>
        <w:rPr>
          <w:rFonts w:hint="eastAsia" w:ascii="仿宋" w:hAnsi="仿宋" w:eastAsia="仿宋" w:cs="仿宋"/>
          <w:color w:val="000000"/>
          <w:kern w:val="0"/>
          <w:sz w:val="33"/>
          <w:szCs w:val="33"/>
        </w:rPr>
        <w:t>日之前将贵单位word或PDF版本的招聘简章（内容包括单位名称、单位简介、招聘职位、工作内容、针对毕业生的岗位要求、薪资待遇、工作地址、联系方式等）、单位营业执照电子版、附件1：《安徽工程大学化学与环境工程学院202</w:t>
      </w:r>
      <w:r>
        <w:rPr>
          <w:rFonts w:hint="eastAsia" w:ascii="仿宋" w:hAnsi="仿宋" w:eastAsia="仿宋" w:cs="仿宋"/>
          <w:color w:val="000000"/>
          <w:kern w:val="0"/>
          <w:sz w:val="33"/>
          <w:szCs w:val="33"/>
          <w:lang w:val="en-US" w:eastAsia="zh-CN"/>
        </w:rPr>
        <w:t>5</w:t>
      </w:r>
      <w:r>
        <w:rPr>
          <w:rFonts w:hint="eastAsia" w:ascii="仿宋" w:hAnsi="仿宋" w:eastAsia="仿宋" w:cs="仿宋"/>
          <w:color w:val="000000"/>
          <w:kern w:val="0"/>
          <w:sz w:val="33"/>
          <w:szCs w:val="33"/>
        </w:rPr>
        <w:t>届毕业生校园招聘企业登记表》电子版以“XX单位来函招聘”为标题发送到至邮箱2464034239@qq.com.</w:t>
      </w:r>
    </w:p>
    <w:p w14:paraId="7E9C238E">
      <w:pPr>
        <w:widowControl/>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lang w:val="en-US" w:eastAsia="zh-CN"/>
        </w:rPr>
        <w:t>2.</w:t>
      </w:r>
      <w:r>
        <w:rPr>
          <w:rFonts w:hint="eastAsia" w:ascii="仿宋" w:hAnsi="仿宋" w:eastAsia="仿宋" w:cs="仿宋"/>
          <w:color w:val="000000"/>
          <w:kern w:val="0"/>
          <w:sz w:val="33"/>
          <w:szCs w:val="33"/>
        </w:rPr>
        <w:t>通过资质审核的用人单位，将受邀加入学院</w:t>
      </w:r>
      <w:r>
        <w:rPr>
          <w:rFonts w:hint="eastAsia" w:ascii="仿宋" w:hAnsi="仿宋" w:eastAsia="仿宋" w:cs="仿宋"/>
          <w:color w:val="000000"/>
          <w:kern w:val="0"/>
          <w:sz w:val="33"/>
          <w:szCs w:val="33"/>
          <w:lang w:val="en-US" w:eastAsia="zh-CN"/>
        </w:rPr>
        <w:t>就业工作</w:t>
      </w:r>
      <w:r>
        <w:rPr>
          <w:rFonts w:hint="eastAsia" w:ascii="仿宋" w:hAnsi="仿宋" w:eastAsia="仿宋" w:cs="仿宋"/>
          <w:color w:val="000000"/>
          <w:kern w:val="0"/>
          <w:sz w:val="33"/>
          <w:szCs w:val="33"/>
        </w:rPr>
        <w:t>交流群</w:t>
      </w:r>
      <w:r>
        <w:rPr>
          <w:rFonts w:hint="eastAsia" w:ascii="仿宋" w:hAnsi="仿宋" w:eastAsia="仿宋" w:cs="仿宋"/>
          <w:color w:val="000000"/>
          <w:kern w:val="0"/>
          <w:sz w:val="33"/>
          <w:szCs w:val="33"/>
          <w:lang w:eastAsia="zh-CN"/>
        </w:rPr>
        <w:t>（</w:t>
      </w:r>
      <w:r>
        <w:rPr>
          <w:rFonts w:hint="eastAsia" w:ascii="仿宋" w:hAnsi="仿宋" w:eastAsia="仿宋" w:cs="仿宋"/>
          <w:color w:val="000000"/>
          <w:kern w:val="0"/>
          <w:sz w:val="33"/>
          <w:szCs w:val="33"/>
          <w:lang w:val="en-US" w:eastAsia="zh-CN"/>
        </w:rPr>
        <w:t>qq：786157047</w:t>
      </w:r>
      <w:r>
        <w:rPr>
          <w:rFonts w:hint="eastAsia" w:ascii="仿宋" w:hAnsi="仿宋" w:eastAsia="仿宋" w:cs="仿宋"/>
          <w:color w:val="000000"/>
          <w:kern w:val="0"/>
          <w:sz w:val="33"/>
          <w:szCs w:val="33"/>
          <w:lang w:eastAsia="zh-CN"/>
        </w:rPr>
        <w:t>）</w:t>
      </w:r>
      <w:r>
        <w:rPr>
          <w:rFonts w:hint="eastAsia" w:ascii="仿宋" w:hAnsi="仿宋" w:eastAsia="仿宋" w:cs="仿宋"/>
          <w:color w:val="000000"/>
          <w:kern w:val="0"/>
          <w:sz w:val="33"/>
          <w:szCs w:val="33"/>
        </w:rPr>
        <w:t>，后期参会单位名单及具体时间、地点安排将会在群里通知。</w:t>
      </w:r>
    </w:p>
    <w:p w14:paraId="2D5BCC3F">
      <w:pPr>
        <w:widowControl/>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lang w:val="en-US" w:eastAsia="zh-CN"/>
        </w:rPr>
        <w:t>3.</w:t>
      </w:r>
      <w:r>
        <w:rPr>
          <w:rFonts w:hint="eastAsia" w:ascii="仿宋" w:hAnsi="仿宋" w:eastAsia="仿宋" w:cs="仿宋"/>
          <w:color w:val="000000"/>
          <w:kern w:val="0"/>
          <w:sz w:val="33"/>
          <w:szCs w:val="33"/>
        </w:rPr>
        <w:t>参会单位在招聘会当天自行携带招聘宣传材料，到学校指定的位置开展招聘活动。</w:t>
      </w:r>
    </w:p>
    <w:p w14:paraId="629F61FD">
      <w:pPr>
        <w:widowControl/>
        <w:spacing w:line="15" w:lineRule="atLeast"/>
        <w:ind w:firstLine="660" w:firstLineChars="200"/>
        <w:jc w:val="left"/>
        <w:rPr>
          <w:rFonts w:hint="eastAsia" w:ascii="仿宋" w:hAnsi="仿宋" w:eastAsia="仿宋" w:cs="仿宋"/>
          <w:color w:val="000000"/>
          <w:kern w:val="0"/>
          <w:sz w:val="33"/>
          <w:szCs w:val="33"/>
          <w:lang w:eastAsia="zh-CN"/>
        </w:rPr>
      </w:pPr>
      <w:r>
        <w:rPr>
          <w:rFonts w:hint="eastAsia" w:ascii="仿宋" w:hAnsi="仿宋" w:eastAsia="仿宋" w:cs="仿宋"/>
          <w:color w:val="000000"/>
          <w:kern w:val="0"/>
          <w:sz w:val="33"/>
          <w:szCs w:val="33"/>
        </w:rPr>
        <w:t>四、联系方式：具体详见</w:t>
      </w:r>
      <w:r>
        <w:rPr>
          <w:rFonts w:hint="eastAsia" w:ascii="仿宋" w:hAnsi="仿宋" w:eastAsia="仿宋" w:cs="仿宋"/>
          <w:color w:val="000000"/>
          <w:kern w:val="0"/>
          <w:sz w:val="33"/>
          <w:szCs w:val="33"/>
          <w:lang w:val="en-US" w:eastAsia="zh-CN"/>
        </w:rPr>
        <w:t>化学与环境</w:t>
      </w:r>
      <w:r>
        <w:rPr>
          <w:rFonts w:hint="eastAsia" w:ascii="仿宋" w:hAnsi="仿宋" w:eastAsia="仿宋" w:cs="仿宋"/>
          <w:color w:val="000000"/>
          <w:kern w:val="0"/>
          <w:sz w:val="33"/>
          <w:szCs w:val="33"/>
        </w:rPr>
        <w:t>工程学院202</w:t>
      </w:r>
      <w:r>
        <w:rPr>
          <w:rFonts w:hint="eastAsia" w:ascii="仿宋" w:hAnsi="仿宋" w:eastAsia="仿宋" w:cs="仿宋"/>
          <w:color w:val="000000"/>
          <w:kern w:val="0"/>
          <w:sz w:val="33"/>
          <w:szCs w:val="33"/>
          <w:lang w:val="en-US" w:eastAsia="zh-CN"/>
        </w:rPr>
        <w:t>5</w:t>
      </w:r>
      <w:r>
        <w:rPr>
          <w:rFonts w:hint="eastAsia" w:ascii="仿宋" w:hAnsi="仿宋" w:eastAsia="仿宋" w:cs="仿宋"/>
          <w:color w:val="000000"/>
          <w:kern w:val="0"/>
          <w:sz w:val="33"/>
          <w:szCs w:val="33"/>
        </w:rPr>
        <w:t>届毕业生资源一览表</w:t>
      </w:r>
      <w:r>
        <w:rPr>
          <w:rFonts w:hint="eastAsia" w:ascii="仿宋" w:hAnsi="仿宋" w:eastAsia="仿宋" w:cs="仿宋"/>
          <w:color w:val="000000"/>
          <w:kern w:val="0"/>
          <w:sz w:val="33"/>
          <w:szCs w:val="33"/>
          <w:lang w:eastAsia="zh-CN"/>
        </w:rPr>
        <w:t>。</w:t>
      </w:r>
    </w:p>
    <w:p w14:paraId="005D28A3">
      <w:pPr>
        <w:widowControl/>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rPr>
        <w:t>五、注意事项：</w:t>
      </w:r>
    </w:p>
    <w:p w14:paraId="50942A1E">
      <w:pPr>
        <w:widowControl/>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lang w:val="en-US" w:eastAsia="zh-CN"/>
        </w:rPr>
        <w:t>1</w:t>
      </w:r>
      <w:r>
        <w:rPr>
          <w:rFonts w:hint="eastAsia" w:ascii="仿宋" w:hAnsi="仿宋" w:eastAsia="仿宋" w:cs="仿宋"/>
          <w:color w:val="000000"/>
          <w:kern w:val="0"/>
          <w:sz w:val="33"/>
          <w:szCs w:val="33"/>
          <w:lang w:eastAsia="zh-CN"/>
        </w:rPr>
        <w:t>.</w:t>
      </w:r>
      <w:r>
        <w:rPr>
          <w:rFonts w:hint="eastAsia" w:ascii="仿宋" w:hAnsi="仿宋" w:eastAsia="仿宋" w:cs="仿宋"/>
          <w:color w:val="000000"/>
          <w:kern w:val="0"/>
          <w:sz w:val="33"/>
          <w:szCs w:val="33"/>
        </w:rPr>
        <w:t>用人单位可在宣讲地点摆放易拉宝进行宣传（不得摆放与招聘无关的材料信息）。请勿在校内其他位置张贴或摆放横幅、海报、易拉宝等宣传物品，</w:t>
      </w:r>
    </w:p>
    <w:p w14:paraId="00E40AA2">
      <w:pPr>
        <w:widowControl/>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lang w:val="en-US" w:eastAsia="zh-CN"/>
        </w:rPr>
        <w:t>2</w:t>
      </w:r>
      <w:r>
        <w:rPr>
          <w:rFonts w:hint="eastAsia" w:ascii="仿宋" w:hAnsi="仿宋" w:eastAsia="仿宋" w:cs="仿宋"/>
          <w:color w:val="000000"/>
          <w:kern w:val="0"/>
          <w:sz w:val="33"/>
          <w:szCs w:val="33"/>
          <w:lang w:eastAsia="zh-CN"/>
        </w:rPr>
        <w:t>.</w:t>
      </w:r>
      <w:r>
        <w:rPr>
          <w:rFonts w:hint="eastAsia" w:ascii="仿宋" w:hAnsi="仿宋" w:eastAsia="仿宋" w:cs="仿宋"/>
          <w:color w:val="000000"/>
          <w:kern w:val="0"/>
          <w:sz w:val="33"/>
          <w:szCs w:val="33"/>
        </w:rPr>
        <w:t>每家用人单位招聘代表不超过3人。请各用人单位在使用场地的过程中遵守学校有关规定。</w:t>
      </w:r>
    </w:p>
    <w:p w14:paraId="107FC687">
      <w:pPr>
        <w:widowControl/>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lang w:val="en-US" w:eastAsia="zh-CN"/>
        </w:rPr>
        <w:t>3.</w:t>
      </w:r>
      <w:r>
        <w:rPr>
          <w:rFonts w:hint="eastAsia" w:ascii="仿宋" w:hAnsi="仿宋" w:eastAsia="仿宋" w:cs="仿宋"/>
          <w:color w:val="000000"/>
          <w:kern w:val="0"/>
          <w:sz w:val="33"/>
          <w:szCs w:val="33"/>
        </w:rPr>
        <w:t>用人单位如遇特殊情况需取消或更改招聘时间，请至少提前2天告知学院就业工作具体负责人。</w:t>
      </w:r>
    </w:p>
    <w:p w14:paraId="53A650D2">
      <w:pPr>
        <w:widowControl/>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lang w:val="en-US" w:eastAsia="zh-CN"/>
        </w:rPr>
        <w:t>4.</w:t>
      </w:r>
      <w:r>
        <w:rPr>
          <w:rFonts w:hint="eastAsia" w:ascii="仿宋" w:hAnsi="仿宋" w:eastAsia="仿宋" w:cs="仿宋"/>
          <w:color w:val="000000"/>
          <w:kern w:val="0"/>
          <w:sz w:val="33"/>
          <w:szCs w:val="33"/>
        </w:rPr>
        <w:t>用人单位来校招聘人员和小型车辆进出校区可从安徽工程大学南大门，需自驾前来招聘的单位请务必提前在问卷星进行车牌号登记，来校车辆进入校园后可停放在校1号地面停车处。</w:t>
      </w:r>
    </w:p>
    <w:p w14:paraId="087FE9D1">
      <w:pPr>
        <w:widowControl/>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lang w:val="en-US" w:eastAsia="zh-CN"/>
        </w:rPr>
        <w:t>5.</w:t>
      </w:r>
      <w:r>
        <w:rPr>
          <w:rFonts w:hint="eastAsia" w:ascii="仿宋" w:hAnsi="仿宋" w:eastAsia="仿宋" w:cs="仿宋"/>
          <w:color w:val="000000"/>
          <w:kern w:val="0"/>
          <w:sz w:val="33"/>
          <w:szCs w:val="33"/>
        </w:rPr>
        <w:t>食宿由各用人单位自行解决；不收取展位费。</w:t>
      </w:r>
    </w:p>
    <w:p w14:paraId="4B574832">
      <w:pPr>
        <w:widowControl/>
        <w:spacing w:line="15" w:lineRule="atLeast"/>
        <w:ind w:firstLine="660" w:firstLineChars="200"/>
        <w:jc w:val="left"/>
        <w:rPr>
          <w:rFonts w:ascii="仿宋" w:hAnsi="仿宋" w:eastAsia="仿宋" w:cs="仿宋"/>
          <w:color w:val="000000"/>
          <w:kern w:val="0"/>
          <w:sz w:val="33"/>
          <w:szCs w:val="33"/>
        </w:rPr>
      </w:pPr>
    </w:p>
    <w:p w14:paraId="268F3091">
      <w:pPr>
        <w:widowControl/>
        <w:spacing w:line="15" w:lineRule="atLeast"/>
        <w:ind w:firstLine="660" w:firstLineChars="200"/>
        <w:jc w:val="left"/>
        <w:rPr>
          <w:rFonts w:ascii="仿宋" w:hAnsi="仿宋" w:eastAsia="仿宋" w:cs="仿宋"/>
          <w:color w:val="000000"/>
          <w:kern w:val="0"/>
          <w:sz w:val="33"/>
          <w:szCs w:val="33"/>
        </w:rPr>
      </w:pPr>
    </w:p>
    <w:p w14:paraId="4C37B309">
      <w:pPr>
        <w:widowControl/>
        <w:spacing w:line="15" w:lineRule="atLeast"/>
        <w:ind w:firstLine="663" w:firstLineChars="200"/>
        <w:jc w:val="left"/>
        <w:rPr>
          <w:rFonts w:ascii="仿宋" w:hAnsi="仿宋" w:eastAsia="仿宋" w:cs="仿宋"/>
          <w:b/>
          <w:bCs/>
          <w:color w:val="000000"/>
          <w:kern w:val="0"/>
          <w:sz w:val="33"/>
          <w:szCs w:val="33"/>
        </w:rPr>
      </w:pPr>
      <w:r>
        <w:rPr>
          <w:rFonts w:hint="eastAsia" w:ascii="仿宋" w:hAnsi="仿宋" w:eastAsia="仿宋" w:cs="仿宋"/>
          <w:b/>
          <w:bCs/>
          <w:color w:val="000000"/>
          <w:kern w:val="0"/>
          <w:sz w:val="33"/>
          <w:szCs w:val="33"/>
        </w:rPr>
        <w:t>六、202</w:t>
      </w:r>
      <w:r>
        <w:rPr>
          <w:rFonts w:hint="eastAsia" w:ascii="仿宋" w:hAnsi="仿宋" w:eastAsia="仿宋" w:cs="仿宋"/>
          <w:b/>
          <w:bCs/>
          <w:color w:val="000000"/>
          <w:kern w:val="0"/>
          <w:sz w:val="33"/>
          <w:szCs w:val="33"/>
          <w:lang w:val="en-US" w:eastAsia="zh-CN"/>
        </w:rPr>
        <w:t>5</w:t>
      </w:r>
      <w:bookmarkStart w:id="0" w:name="_GoBack"/>
      <w:bookmarkEnd w:id="0"/>
      <w:r>
        <w:rPr>
          <w:rFonts w:hint="eastAsia" w:ascii="仿宋" w:hAnsi="仿宋" w:eastAsia="仿宋" w:cs="仿宋"/>
          <w:b/>
          <w:bCs/>
          <w:color w:val="000000"/>
          <w:kern w:val="0"/>
          <w:sz w:val="33"/>
          <w:szCs w:val="33"/>
        </w:rPr>
        <w:t>届化学与环境工程学院毕业生资源一览表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2522"/>
        <w:gridCol w:w="1687"/>
        <w:gridCol w:w="1688"/>
        <w:gridCol w:w="1769"/>
      </w:tblGrid>
      <w:tr w14:paraId="3B06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56" w:type="dxa"/>
            <w:vAlign w:val="center"/>
          </w:tcPr>
          <w:p w14:paraId="2B678E21">
            <w:pPr>
              <w:widowControl/>
              <w:spacing w:line="15" w:lineRule="atLeast"/>
              <w:jc w:val="center"/>
              <w:rPr>
                <w:rFonts w:ascii="黑体" w:hAnsi="黑体" w:eastAsia="黑体" w:cs="黑体"/>
                <w:b/>
                <w:bCs/>
                <w:color w:val="000000"/>
                <w:kern w:val="0"/>
                <w:sz w:val="24"/>
              </w:rPr>
            </w:pPr>
            <w:r>
              <w:rPr>
                <w:rFonts w:hint="eastAsia" w:ascii="黑体" w:hAnsi="黑体" w:eastAsia="黑体" w:cs="黑体"/>
                <w:b/>
                <w:bCs/>
                <w:color w:val="000000"/>
                <w:kern w:val="0"/>
                <w:sz w:val="24"/>
              </w:rPr>
              <w:t>序号</w:t>
            </w:r>
          </w:p>
        </w:tc>
        <w:tc>
          <w:tcPr>
            <w:tcW w:w="2522" w:type="dxa"/>
            <w:vAlign w:val="center"/>
          </w:tcPr>
          <w:p w14:paraId="6809C0C3">
            <w:pPr>
              <w:widowControl/>
              <w:spacing w:line="15" w:lineRule="atLeast"/>
              <w:jc w:val="center"/>
              <w:rPr>
                <w:rFonts w:ascii="黑体" w:hAnsi="黑体" w:eastAsia="黑体" w:cs="黑体"/>
                <w:b/>
                <w:bCs/>
                <w:color w:val="000000"/>
                <w:kern w:val="0"/>
                <w:sz w:val="24"/>
              </w:rPr>
            </w:pPr>
            <w:r>
              <w:rPr>
                <w:rFonts w:hint="eastAsia" w:ascii="黑体" w:hAnsi="黑体" w:eastAsia="黑体" w:cs="黑体"/>
                <w:b/>
                <w:bCs/>
                <w:color w:val="000000"/>
                <w:kern w:val="0"/>
                <w:sz w:val="24"/>
              </w:rPr>
              <w:t>专业名称</w:t>
            </w:r>
          </w:p>
        </w:tc>
        <w:tc>
          <w:tcPr>
            <w:tcW w:w="1687" w:type="dxa"/>
            <w:vAlign w:val="center"/>
          </w:tcPr>
          <w:p w14:paraId="258465D9">
            <w:pPr>
              <w:widowControl/>
              <w:spacing w:line="15" w:lineRule="atLeast"/>
              <w:jc w:val="center"/>
              <w:rPr>
                <w:rFonts w:ascii="黑体" w:hAnsi="黑体" w:eastAsia="黑体" w:cs="黑体"/>
                <w:b/>
                <w:bCs/>
                <w:color w:val="000000"/>
                <w:kern w:val="0"/>
                <w:sz w:val="24"/>
              </w:rPr>
            </w:pPr>
            <w:r>
              <w:rPr>
                <w:rFonts w:hint="eastAsia" w:ascii="黑体" w:hAnsi="黑体" w:eastAsia="黑体" w:cs="黑体"/>
                <w:b/>
                <w:bCs/>
                <w:color w:val="000000"/>
                <w:kern w:val="0"/>
                <w:sz w:val="24"/>
              </w:rPr>
              <w:t>学历</w:t>
            </w:r>
          </w:p>
        </w:tc>
        <w:tc>
          <w:tcPr>
            <w:tcW w:w="1688" w:type="dxa"/>
            <w:vAlign w:val="center"/>
          </w:tcPr>
          <w:p w14:paraId="56BBBAFD">
            <w:pPr>
              <w:widowControl/>
              <w:spacing w:line="15" w:lineRule="atLeast"/>
              <w:jc w:val="center"/>
              <w:rPr>
                <w:rFonts w:ascii="黑体" w:hAnsi="黑体" w:eastAsia="黑体" w:cs="黑体"/>
                <w:b/>
                <w:bCs/>
                <w:color w:val="000000"/>
                <w:kern w:val="0"/>
                <w:sz w:val="24"/>
              </w:rPr>
            </w:pPr>
            <w:r>
              <w:rPr>
                <w:rFonts w:hint="eastAsia" w:ascii="黑体" w:hAnsi="黑体" w:eastAsia="黑体" w:cs="黑体"/>
                <w:b/>
                <w:bCs/>
                <w:color w:val="000000"/>
                <w:kern w:val="0"/>
                <w:sz w:val="24"/>
              </w:rPr>
              <w:t>毕业人数</w:t>
            </w:r>
          </w:p>
        </w:tc>
        <w:tc>
          <w:tcPr>
            <w:tcW w:w="1769" w:type="dxa"/>
            <w:vAlign w:val="center"/>
          </w:tcPr>
          <w:p w14:paraId="3C1E3F16">
            <w:pPr>
              <w:widowControl/>
              <w:spacing w:line="15" w:lineRule="atLeast"/>
              <w:jc w:val="center"/>
              <w:rPr>
                <w:rFonts w:ascii="黑体" w:hAnsi="黑体" w:eastAsia="黑体" w:cs="黑体"/>
                <w:b/>
                <w:bCs/>
                <w:color w:val="000000"/>
                <w:kern w:val="0"/>
                <w:sz w:val="24"/>
              </w:rPr>
            </w:pPr>
            <w:r>
              <w:rPr>
                <w:rFonts w:hint="eastAsia" w:ascii="黑体" w:hAnsi="黑体" w:eastAsia="黑体" w:cs="黑体"/>
                <w:b/>
                <w:bCs/>
                <w:color w:val="000000"/>
                <w:kern w:val="0"/>
                <w:sz w:val="24"/>
              </w:rPr>
              <w:t>就业联系老师</w:t>
            </w:r>
          </w:p>
        </w:tc>
      </w:tr>
      <w:tr w14:paraId="53A3F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6D1670C8">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1</w:t>
            </w:r>
          </w:p>
        </w:tc>
        <w:tc>
          <w:tcPr>
            <w:tcW w:w="2522" w:type="dxa"/>
            <w:vAlign w:val="center"/>
          </w:tcPr>
          <w:p w14:paraId="54C74B7B">
            <w:pPr>
              <w:widowControl/>
              <w:spacing w:line="15" w:lineRule="atLeast"/>
              <w:jc w:val="center"/>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应用化学</w:t>
            </w:r>
          </w:p>
        </w:tc>
        <w:tc>
          <w:tcPr>
            <w:tcW w:w="1687" w:type="dxa"/>
            <w:vMerge w:val="restart"/>
            <w:vAlign w:val="center"/>
          </w:tcPr>
          <w:p w14:paraId="7CAE76B8">
            <w:pPr>
              <w:widowControl/>
              <w:spacing w:line="15" w:lineRule="atLeast"/>
              <w:jc w:val="center"/>
              <w:rPr>
                <w:rFonts w:hint="eastAsia" w:ascii="仿宋" w:hAnsi="仿宋" w:eastAsia="仿宋" w:cs="仿宋"/>
                <w:b/>
                <w:bCs/>
                <w:color w:val="000000"/>
                <w:kern w:val="0"/>
                <w:sz w:val="28"/>
                <w:szCs w:val="28"/>
              </w:rPr>
            </w:pPr>
          </w:p>
          <w:p w14:paraId="332B61BE">
            <w:pPr>
              <w:widowControl/>
              <w:spacing w:line="15" w:lineRule="atLeast"/>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本科</w:t>
            </w:r>
          </w:p>
          <w:p w14:paraId="69056C94">
            <w:pPr>
              <w:widowControl/>
              <w:spacing w:line="15" w:lineRule="atLeast"/>
              <w:jc w:val="center"/>
              <w:rPr>
                <w:rFonts w:ascii="仿宋" w:hAnsi="仿宋" w:eastAsia="仿宋" w:cs="仿宋"/>
                <w:b/>
                <w:bCs/>
                <w:color w:val="000000"/>
                <w:kern w:val="0"/>
                <w:sz w:val="28"/>
                <w:szCs w:val="28"/>
              </w:rPr>
            </w:pPr>
          </w:p>
        </w:tc>
        <w:tc>
          <w:tcPr>
            <w:tcW w:w="1688" w:type="dxa"/>
            <w:vAlign w:val="center"/>
          </w:tcPr>
          <w:p w14:paraId="52182347">
            <w:pPr>
              <w:widowControl/>
              <w:spacing w:line="15" w:lineRule="atLeast"/>
              <w:jc w:val="center"/>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87</w:t>
            </w:r>
          </w:p>
        </w:tc>
        <w:tc>
          <w:tcPr>
            <w:tcW w:w="1769" w:type="dxa"/>
            <w:vMerge w:val="restart"/>
            <w:vAlign w:val="center"/>
          </w:tcPr>
          <w:p w14:paraId="6C06B92B">
            <w:pPr>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刘俞枚</w:t>
            </w:r>
            <w:r>
              <w:rPr>
                <w:rFonts w:hint="eastAsia" w:ascii="仿宋" w:hAnsi="仿宋" w:eastAsia="仿宋" w:cs="仿宋"/>
                <w:b/>
                <w:bCs/>
                <w:sz w:val="28"/>
                <w:szCs w:val="28"/>
              </w:rPr>
              <w:t>老师：</w:t>
            </w:r>
            <w:r>
              <w:rPr>
                <w:rFonts w:hint="eastAsia" w:ascii="仿宋" w:hAnsi="仿宋" w:eastAsia="仿宋" w:cs="仿宋"/>
                <w:b/>
                <w:bCs/>
                <w:sz w:val="28"/>
                <w:szCs w:val="28"/>
                <w:lang w:val="en-US" w:eastAsia="zh-CN"/>
              </w:rPr>
              <w:t>18895307513</w:t>
            </w:r>
          </w:p>
        </w:tc>
      </w:tr>
      <w:tr w14:paraId="79BF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4C05087E">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2</w:t>
            </w:r>
          </w:p>
        </w:tc>
        <w:tc>
          <w:tcPr>
            <w:tcW w:w="2522" w:type="dxa"/>
            <w:vAlign w:val="center"/>
          </w:tcPr>
          <w:p w14:paraId="6608B5C2">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化学工程与工艺</w:t>
            </w:r>
          </w:p>
        </w:tc>
        <w:tc>
          <w:tcPr>
            <w:tcW w:w="1687" w:type="dxa"/>
            <w:vMerge w:val="continue"/>
            <w:vAlign w:val="center"/>
          </w:tcPr>
          <w:p w14:paraId="1FCC2C81">
            <w:pPr>
              <w:widowControl/>
              <w:spacing w:line="15" w:lineRule="atLeast"/>
              <w:jc w:val="center"/>
              <w:rPr>
                <w:rFonts w:ascii="仿宋" w:hAnsi="仿宋" w:eastAsia="仿宋" w:cs="仿宋"/>
                <w:b/>
                <w:bCs/>
                <w:color w:val="000000"/>
                <w:kern w:val="0"/>
                <w:sz w:val="28"/>
                <w:szCs w:val="28"/>
              </w:rPr>
            </w:pPr>
          </w:p>
        </w:tc>
        <w:tc>
          <w:tcPr>
            <w:tcW w:w="1688" w:type="dxa"/>
            <w:vAlign w:val="center"/>
          </w:tcPr>
          <w:p w14:paraId="237F3154">
            <w:pPr>
              <w:widowControl/>
              <w:spacing w:line="15" w:lineRule="atLeast"/>
              <w:jc w:val="center"/>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72</w:t>
            </w:r>
          </w:p>
        </w:tc>
        <w:tc>
          <w:tcPr>
            <w:tcW w:w="1769" w:type="dxa"/>
            <w:vMerge w:val="continue"/>
            <w:vAlign w:val="center"/>
          </w:tcPr>
          <w:p w14:paraId="6863C734">
            <w:pPr>
              <w:widowControl/>
              <w:spacing w:line="15" w:lineRule="atLeast"/>
              <w:jc w:val="center"/>
              <w:rPr>
                <w:rFonts w:ascii="仿宋" w:hAnsi="仿宋" w:eastAsia="仿宋" w:cs="仿宋"/>
                <w:b/>
                <w:bCs/>
                <w:color w:val="000000"/>
                <w:kern w:val="0"/>
                <w:sz w:val="28"/>
                <w:szCs w:val="28"/>
              </w:rPr>
            </w:pPr>
          </w:p>
        </w:tc>
      </w:tr>
      <w:tr w14:paraId="62BF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6B9CD389">
            <w:pPr>
              <w:widowControl/>
              <w:spacing w:line="15" w:lineRule="atLeast"/>
              <w:jc w:val="center"/>
              <w:rPr>
                <w:rFonts w:hint="eastAsia" w:ascii="仿宋" w:hAnsi="仿宋" w:eastAsia="仿宋" w:cs="仿宋"/>
                <w:b/>
                <w:bCs/>
                <w:color w:val="000000"/>
                <w:kern w:val="0"/>
                <w:sz w:val="28"/>
                <w:szCs w:val="28"/>
                <w:lang w:eastAsia="zh-CN"/>
              </w:rPr>
            </w:pPr>
            <w:r>
              <w:rPr>
                <w:rFonts w:hint="eastAsia" w:ascii="仿宋" w:hAnsi="仿宋" w:eastAsia="仿宋" w:cs="仿宋"/>
                <w:b/>
                <w:bCs/>
                <w:color w:val="000000"/>
                <w:kern w:val="0"/>
                <w:sz w:val="28"/>
                <w:szCs w:val="28"/>
                <w:lang w:val="en-US" w:eastAsia="zh-CN"/>
              </w:rPr>
              <w:t>3</w:t>
            </w:r>
          </w:p>
        </w:tc>
        <w:tc>
          <w:tcPr>
            <w:tcW w:w="2522" w:type="dxa"/>
            <w:vAlign w:val="center"/>
          </w:tcPr>
          <w:p w14:paraId="3D300F31">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应用化学（拔尖班）</w:t>
            </w:r>
          </w:p>
        </w:tc>
        <w:tc>
          <w:tcPr>
            <w:tcW w:w="1687" w:type="dxa"/>
            <w:vMerge w:val="continue"/>
            <w:vAlign w:val="center"/>
          </w:tcPr>
          <w:p w14:paraId="0A1EE9C5">
            <w:pPr>
              <w:widowControl/>
              <w:spacing w:line="15" w:lineRule="atLeast"/>
              <w:jc w:val="center"/>
              <w:rPr>
                <w:rFonts w:ascii="仿宋" w:hAnsi="仿宋" w:eastAsia="仿宋" w:cs="仿宋"/>
                <w:b/>
                <w:bCs/>
                <w:color w:val="000000"/>
                <w:kern w:val="0"/>
                <w:sz w:val="28"/>
                <w:szCs w:val="28"/>
              </w:rPr>
            </w:pPr>
          </w:p>
        </w:tc>
        <w:tc>
          <w:tcPr>
            <w:tcW w:w="1688" w:type="dxa"/>
            <w:vAlign w:val="center"/>
          </w:tcPr>
          <w:p w14:paraId="0F75F3ED">
            <w:pPr>
              <w:widowControl/>
              <w:spacing w:line="15" w:lineRule="atLeast"/>
              <w:jc w:val="center"/>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rPr>
              <w:t>4</w:t>
            </w:r>
            <w:r>
              <w:rPr>
                <w:rFonts w:hint="eastAsia" w:ascii="仿宋" w:hAnsi="仿宋" w:eastAsia="仿宋" w:cs="仿宋"/>
                <w:b/>
                <w:bCs/>
                <w:color w:val="000000"/>
                <w:kern w:val="0"/>
                <w:sz w:val="28"/>
                <w:szCs w:val="28"/>
                <w:lang w:val="en-US" w:eastAsia="zh-CN"/>
              </w:rPr>
              <w:t>4</w:t>
            </w:r>
          </w:p>
        </w:tc>
        <w:tc>
          <w:tcPr>
            <w:tcW w:w="1769" w:type="dxa"/>
            <w:vMerge w:val="continue"/>
            <w:vAlign w:val="center"/>
          </w:tcPr>
          <w:p w14:paraId="1AA6839A">
            <w:pPr>
              <w:widowControl/>
              <w:spacing w:line="15" w:lineRule="atLeast"/>
              <w:jc w:val="center"/>
              <w:rPr>
                <w:rFonts w:ascii="仿宋" w:hAnsi="仿宋" w:eastAsia="仿宋" w:cs="仿宋"/>
                <w:b/>
                <w:bCs/>
                <w:color w:val="000000"/>
                <w:kern w:val="0"/>
                <w:sz w:val="28"/>
                <w:szCs w:val="28"/>
              </w:rPr>
            </w:pPr>
          </w:p>
        </w:tc>
      </w:tr>
      <w:tr w14:paraId="1C18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30E6E8B9">
            <w:pPr>
              <w:widowControl/>
              <w:spacing w:line="15" w:lineRule="atLeast"/>
              <w:jc w:val="center"/>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4</w:t>
            </w:r>
          </w:p>
        </w:tc>
        <w:tc>
          <w:tcPr>
            <w:tcW w:w="2522" w:type="dxa"/>
            <w:vAlign w:val="center"/>
          </w:tcPr>
          <w:p w14:paraId="151C2B77">
            <w:pPr>
              <w:widowControl/>
              <w:spacing w:line="15" w:lineRule="atLeast"/>
              <w:jc w:val="center"/>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环境工程</w:t>
            </w:r>
          </w:p>
        </w:tc>
        <w:tc>
          <w:tcPr>
            <w:tcW w:w="1687" w:type="dxa"/>
            <w:vMerge w:val="restart"/>
            <w:vAlign w:val="center"/>
          </w:tcPr>
          <w:p w14:paraId="1308110E">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本科</w:t>
            </w:r>
          </w:p>
        </w:tc>
        <w:tc>
          <w:tcPr>
            <w:tcW w:w="1688" w:type="dxa"/>
            <w:vAlign w:val="center"/>
          </w:tcPr>
          <w:p w14:paraId="05E8D502">
            <w:pPr>
              <w:widowControl/>
              <w:spacing w:line="15" w:lineRule="atLeast"/>
              <w:jc w:val="center"/>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74</w:t>
            </w:r>
          </w:p>
        </w:tc>
        <w:tc>
          <w:tcPr>
            <w:tcW w:w="1769" w:type="dxa"/>
            <w:vMerge w:val="restart"/>
            <w:vAlign w:val="center"/>
          </w:tcPr>
          <w:p w14:paraId="108A908A">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王孟黎老师：18895306760</w:t>
            </w:r>
          </w:p>
        </w:tc>
      </w:tr>
      <w:tr w14:paraId="59D1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7A940C79">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5</w:t>
            </w:r>
          </w:p>
        </w:tc>
        <w:tc>
          <w:tcPr>
            <w:tcW w:w="2522" w:type="dxa"/>
            <w:vAlign w:val="center"/>
          </w:tcPr>
          <w:p w14:paraId="15C1BC39">
            <w:pPr>
              <w:widowControl/>
              <w:spacing w:line="15" w:lineRule="atLeast"/>
              <w:jc w:val="center"/>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高分子材料与工程</w:t>
            </w:r>
          </w:p>
        </w:tc>
        <w:tc>
          <w:tcPr>
            <w:tcW w:w="1687" w:type="dxa"/>
            <w:vMerge w:val="continue"/>
            <w:vAlign w:val="center"/>
          </w:tcPr>
          <w:p w14:paraId="287F96E8">
            <w:pPr>
              <w:widowControl/>
              <w:spacing w:line="15" w:lineRule="atLeast"/>
              <w:jc w:val="center"/>
              <w:rPr>
                <w:rFonts w:ascii="仿宋" w:hAnsi="仿宋" w:eastAsia="仿宋" w:cs="仿宋"/>
                <w:b/>
                <w:bCs/>
                <w:color w:val="000000"/>
                <w:kern w:val="0"/>
                <w:sz w:val="28"/>
                <w:szCs w:val="28"/>
              </w:rPr>
            </w:pPr>
          </w:p>
        </w:tc>
        <w:tc>
          <w:tcPr>
            <w:tcW w:w="1688" w:type="dxa"/>
            <w:vAlign w:val="center"/>
          </w:tcPr>
          <w:p w14:paraId="70B3CA1A">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89</w:t>
            </w:r>
          </w:p>
        </w:tc>
        <w:tc>
          <w:tcPr>
            <w:tcW w:w="1769" w:type="dxa"/>
            <w:vMerge w:val="continue"/>
            <w:vAlign w:val="center"/>
          </w:tcPr>
          <w:p w14:paraId="3A653EA9">
            <w:pPr>
              <w:widowControl/>
              <w:spacing w:line="15" w:lineRule="atLeast"/>
              <w:jc w:val="center"/>
              <w:rPr>
                <w:rFonts w:ascii="仿宋" w:hAnsi="仿宋" w:eastAsia="仿宋" w:cs="仿宋"/>
                <w:b/>
                <w:bCs/>
                <w:color w:val="000000"/>
                <w:kern w:val="0"/>
                <w:sz w:val="28"/>
                <w:szCs w:val="28"/>
              </w:rPr>
            </w:pPr>
          </w:p>
        </w:tc>
      </w:tr>
      <w:tr w14:paraId="09A7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14:paraId="1CBDD23D">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6</w:t>
            </w:r>
          </w:p>
        </w:tc>
        <w:tc>
          <w:tcPr>
            <w:tcW w:w="2522" w:type="dxa"/>
          </w:tcPr>
          <w:p w14:paraId="0193EE58">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化学</w:t>
            </w:r>
          </w:p>
        </w:tc>
        <w:tc>
          <w:tcPr>
            <w:tcW w:w="1687" w:type="dxa"/>
            <w:vMerge w:val="restart"/>
          </w:tcPr>
          <w:p w14:paraId="189E8D29">
            <w:pPr>
              <w:widowControl/>
              <w:spacing w:line="15" w:lineRule="atLeast"/>
              <w:jc w:val="both"/>
              <w:rPr>
                <w:rFonts w:hint="eastAsia" w:ascii="仿宋" w:hAnsi="仿宋" w:eastAsia="仿宋" w:cs="仿宋"/>
                <w:b/>
                <w:bCs/>
                <w:color w:val="000000"/>
                <w:kern w:val="0"/>
                <w:sz w:val="28"/>
                <w:szCs w:val="28"/>
              </w:rPr>
            </w:pPr>
          </w:p>
          <w:p w14:paraId="37F76307">
            <w:pPr>
              <w:widowControl/>
              <w:spacing w:line="15" w:lineRule="atLeast"/>
              <w:ind w:firstLine="281" w:firstLineChars="100"/>
              <w:jc w:val="both"/>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研究生</w:t>
            </w:r>
          </w:p>
          <w:p w14:paraId="5986F2E7">
            <w:pPr>
              <w:widowControl/>
              <w:spacing w:line="15" w:lineRule="atLeast"/>
              <w:jc w:val="center"/>
              <w:rPr>
                <w:rFonts w:ascii="仿宋" w:hAnsi="仿宋" w:eastAsia="仿宋" w:cs="仿宋"/>
                <w:b/>
                <w:bCs/>
                <w:color w:val="000000"/>
                <w:kern w:val="0"/>
                <w:sz w:val="28"/>
                <w:szCs w:val="28"/>
              </w:rPr>
            </w:pPr>
          </w:p>
        </w:tc>
        <w:tc>
          <w:tcPr>
            <w:tcW w:w="1688" w:type="dxa"/>
          </w:tcPr>
          <w:p w14:paraId="0D6C7203">
            <w:pPr>
              <w:widowControl/>
              <w:spacing w:line="15" w:lineRule="atLeast"/>
              <w:jc w:val="center"/>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32</w:t>
            </w:r>
          </w:p>
        </w:tc>
        <w:tc>
          <w:tcPr>
            <w:tcW w:w="1769" w:type="dxa"/>
            <w:vMerge w:val="restart"/>
          </w:tcPr>
          <w:p w14:paraId="6C379081">
            <w:pPr>
              <w:widowControl/>
              <w:spacing w:line="15" w:lineRule="atLeast"/>
              <w:jc w:val="left"/>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张帆老师：</w:t>
            </w:r>
          </w:p>
          <w:p w14:paraId="36F156B3">
            <w:pPr>
              <w:widowControl/>
              <w:spacing w:line="15" w:lineRule="atLeast"/>
              <w:jc w:val="left"/>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18355300158</w:t>
            </w:r>
          </w:p>
        </w:tc>
      </w:tr>
      <w:tr w14:paraId="697A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14:paraId="4715556A">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7</w:t>
            </w:r>
          </w:p>
        </w:tc>
        <w:tc>
          <w:tcPr>
            <w:tcW w:w="2522" w:type="dxa"/>
          </w:tcPr>
          <w:p w14:paraId="5D0208AC">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环境科学与工程</w:t>
            </w:r>
          </w:p>
        </w:tc>
        <w:tc>
          <w:tcPr>
            <w:tcW w:w="1687" w:type="dxa"/>
            <w:vMerge w:val="continue"/>
          </w:tcPr>
          <w:p w14:paraId="1619CAAF">
            <w:pPr>
              <w:widowControl/>
              <w:spacing w:line="15" w:lineRule="atLeast"/>
              <w:jc w:val="center"/>
              <w:rPr>
                <w:rFonts w:ascii="仿宋" w:hAnsi="仿宋" w:eastAsia="仿宋" w:cs="仿宋"/>
                <w:b/>
                <w:bCs/>
                <w:color w:val="000000"/>
                <w:kern w:val="0"/>
                <w:sz w:val="28"/>
                <w:szCs w:val="28"/>
              </w:rPr>
            </w:pPr>
          </w:p>
        </w:tc>
        <w:tc>
          <w:tcPr>
            <w:tcW w:w="1688" w:type="dxa"/>
          </w:tcPr>
          <w:p w14:paraId="318BA64C">
            <w:pPr>
              <w:widowControl/>
              <w:spacing w:line="15" w:lineRule="atLeast"/>
              <w:jc w:val="center"/>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10</w:t>
            </w:r>
          </w:p>
        </w:tc>
        <w:tc>
          <w:tcPr>
            <w:tcW w:w="1769" w:type="dxa"/>
            <w:vMerge w:val="continue"/>
          </w:tcPr>
          <w:p w14:paraId="1EB84359">
            <w:pPr>
              <w:widowControl/>
              <w:spacing w:line="15" w:lineRule="atLeast"/>
              <w:jc w:val="left"/>
              <w:rPr>
                <w:rFonts w:ascii="仿宋" w:hAnsi="仿宋" w:eastAsia="仿宋" w:cs="仿宋"/>
                <w:b/>
                <w:bCs/>
                <w:color w:val="000000"/>
                <w:kern w:val="0"/>
                <w:sz w:val="33"/>
                <w:szCs w:val="33"/>
              </w:rPr>
            </w:pPr>
          </w:p>
        </w:tc>
      </w:tr>
      <w:tr w14:paraId="118C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14:paraId="733A4B2A">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8</w:t>
            </w:r>
          </w:p>
        </w:tc>
        <w:tc>
          <w:tcPr>
            <w:tcW w:w="2522" w:type="dxa"/>
          </w:tcPr>
          <w:p w14:paraId="40A91AEA">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材料与化工</w:t>
            </w:r>
          </w:p>
        </w:tc>
        <w:tc>
          <w:tcPr>
            <w:tcW w:w="1687" w:type="dxa"/>
            <w:vMerge w:val="continue"/>
          </w:tcPr>
          <w:p w14:paraId="7D751CED">
            <w:pPr>
              <w:widowControl/>
              <w:spacing w:line="15" w:lineRule="atLeast"/>
              <w:jc w:val="center"/>
              <w:rPr>
                <w:rFonts w:ascii="仿宋" w:hAnsi="仿宋" w:eastAsia="仿宋" w:cs="仿宋"/>
                <w:b/>
                <w:bCs/>
                <w:color w:val="000000"/>
                <w:kern w:val="0"/>
                <w:sz w:val="28"/>
                <w:szCs w:val="28"/>
              </w:rPr>
            </w:pPr>
          </w:p>
        </w:tc>
        <w:tc>
          <w:tcPr>
            <w:tcW w:w="1688" w:type="dxa"/>
          </w:tcPr>
          <w:p w14:paraId="7172079F">
            <w:pPr>
              <w:widowControl/>
              <w:spacing w:line="15" w:lineRule="atLeast"/>
              <w:jc w:val="center"/>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17</w:t>
            </w:r>
          </w:p>
        </w:tc>
        <w:tc>
          <w:tcPr>
            <w:tcW w:w="1769" w:type="dxa"/>
            <w:vMerge w:val="continue"/>
          </w:tcPr>
          <w:p w14:paraId="3334C673">
            <w:pPr>
              <w:widowControl/>
              <w:spacing w:line="15" w:lineRule="atLeast"/>
              <w:jc w:val="left"/>
              <w:rPr>
                <w:rFonts w:ascii="仿宋" w:hAnsi="仿宋" w:eastAsia="仿宋" w:cs="仿宋"/>
                <w:b/>
                <w:bCs/>
                <w:color w:val="000000"/>
                <w:kern w:val="0"/>
                <w:sz w:val="33"/>
                <w:szCs w:val="33"/>
              </w:rPr>
            </w:pPr>
          </w:p>
        </w:tc>
      </w:tr>
    </w:tbl>
    <w:p w14:paraId="43B4274C">
      <w:pPr>
        <w:widowControl/>
        <w:spacing w:line="15" w:lineRule="atLeast"/>
        <w:jc w:val="left"/>
        <w:rPr>
          <w:rFonts w:ascii="仿宋" w:hAnsi="仿宋" w:eastAsia="仿宋" w:cs="仿宋"/>
          <w:b/>
          <w:bCs/>
          <w:color w:val="000000"/>
          <w:kern w:val="0"/>
          <w:sz w:val="33"/>
          <w:szCs w:val="33"/>
        </w:rPr>
      </w:pPr>
    </w:p>
    <w:p w14:paraId="0803336C">
      <w:pPr>
        <w:widowControl/>
        <w:jc w:val="left"/>
        <w:rPr>
          <w:rFonts w:ascii="仿宋" w:hAnsi="仿宋" w:eastAsia="仿宋" w:cs="仿宋"/>
          <w:color w:val="000000"/>
          <w:sz w:val="24"/>
        </w:rPr>
      </w:pPr>
    </w:p>
    <w:p w14:paraId="0B4D547C">
      <w:pPr>
        <w:widowControl/>
        <w:jc w:val="left"/>
        <w:rPr>
          <w:rFonts w:ascii="仿宋" w:hAnsi="仿宋" w:eastAsia="仿宋" w:cs="仿宋"/>
          <w:color w:val="000000"/>
          <w:sz w:val="24"/>
        </w:rPr>
      </w:pPr>
    </w:p>
    <w:p w14:paraId="7C1917A4">
      <w:pPr>
        <w:widowControl/>
        <w:jc w:val="left"/>
        <w:rPr>
          <w:rFonts w:ascii="仿宋" w:hAnsi="仿宋" w:eastAsia="仿宋" w:cs="仿宋"/>
          <w:color w:val="000000"/>
          <w:sz w:val="24"/>
        </w:rPr>
      </w:pPr>
    </w:p>
    <w:p w14:paraId="19406CFE">
      <w:pPr>
        <w:widowControl/>
        <w:jc w:val="left"/>
        <w:rPr>
          <w:rFonts w:ascii="仿宋" w:hAnsi="仿宋" w:eastAsia="仿宋" w:cs="仿宋"/>
          <w:color w:val="000000"/>
          <w:sz w:val="24"/>
        </w:rPr>
      </w:pPr>
    </w:p>
    <w:p w14:paraId="5030BF0D">
      <w:pPr>
        <w:widowControl/>
        <w:jc w:val="left"/>
        <w:rPr>
          <w:rFonts w:ascii="仿宋" w:hAnsi="仿宋" w:eastAsia="仿宋" w:cs="仿宋"/>
          <w:color w:val="000000"/>
          <w:sz w:val="24"/>
        </w:rPr>
      </w:pPr>
    </w:p>
    <w:p w14:paraId="7F899C7E">
      <w:pPr>
        <w:widowControl/>
        <w:jc w:val="left"/>
        <w:rPr>
          <w:rFonts w:ascii="仿宋" w:hAnsi="仿宋" w:eastAsia="仿宋" w:cs="仿宋"/>
          <w:color w:val="000000"/>
          <w:sz w:val="24"/>
        </w:rPr>
      </w:pPr>
    </w:p>
    <w:p w14:paraId="7A787DBF">
      <w:pPr>
        <w:widowControl/>
        <w:jc w:val="left"/>
        <w:rPr>
          <w:rFonts w:ascii="仿宋" w:hAnsi="仿宋" w:eastAsia="仿宋" w:cs="仿宋"/>
          <w:color w:val="000000"/>
          <w:sz w:val="24"/>
        </w:rPr>
      </w:pPr>
    </w:p>
    <w:p w14:paraId="26A0E89A">
      <w:pPr>
        <w:widowControl/>
        <w:jc w:val="left"/>
        <w:rPr>
          <w:rFonts w:ascii="仿宋" w:hAnsi="仿宋" w:eastAsia="仿宋" w:cs="仿宋"/>
          <w:color w:val="000000"/>
          <w:sz w:val="24"/>
        </w:rPr>
      </w:pPr>
    </w:p>
    <w:p w14:paraId="4FDB5D2E">
      <w:pPr>
        <w:widowControl/>
        <w:jc w:val="left"/>
        <w:rPr>
          <w:rFonts w:ascii="仿宋" w:hAnsi="仿宋" w:eastAsia="仿宋" w:cs="仿宋"/>
          <w:color w:val="000000"/>
          <w:sz w:val="24"/>
        </w:rPr>
      </w:pPr>
    </w:p>
    <w:p w14:paraId="324A3DD6">
      <w:pPr>
        <w:widowControl/>
        <w:jc w:val="left"/>
        <w:rPr>
          <w:rFonts w:ascii="仿宋" w:hAnsi="仿宋" w:eastAsia="仿宋" w:cs="仿宋"/>
          <w:color w:val="000000"/>
          <w:sz w:val="24"/>
        </w:rPr>
      </w:pPr>
    </w:p>
    <w:p w14:paraId="3F67B924">
      <w:pPr>
        <w:widowControl/>
        <w:jc w:val="left"/>
        <w:rPr>
          <w:rFonts w:ascii="仿宋" w:hAnsi="仿宋" w:eastAsia="仿宋" w:cs="仿宋"/>
          <w:color w:val="000000"/>
          <w:sz w:val="24"/>
        </w:rPr>
      </w:pPr>
    </w:p>
    <w:p w14:paraId="62C571D8">
      <w:pPr>
        <w:widowControl/>
        <w:jc w:val="left"/>
        <w:rPr>
          <w:rFonts w:ascii="仿宋" w:hAnsi="仿宋" w:eastAsia="仿宋" w:cs="仿宋"/>
          <w:color w:val="000000"/>
          <w:sz w:val="24"/>
        </w:rPr>
      </w:pPr>
    </w:p>
    <w:p w14:paraId="6C9D4267">
      <w:pPr>
        <w:widowControl/>
        <w:jc w:val="left"/>
        <w:rPr>
          <w:rFonts w:ascii="仿宋" w:hAnsi="仿宋" w:eastAsia="仿宋" w:cs="仿宋"/>
          <w:color w:val="000000"/>
          <w:sz w:val="24"/>
        </w:rPr>
      </w:pPr>
    </w:p>
    <w:p w14:paraId="05AF4212">
      <w:pPr>
        <w:widowControl/>
        <w:jc w:val="left"/>
        <w:rPr>
          <w:rFonts w:ascii="仿宋" w:hAnsi="仿宋" w:eastAsia="仿宋" w:cs="仿宋"/>
          <w:color w:val="000000"/>
          <w:sz w:val="24"/>
        </w:rPr>
      </w:pPr>
    </w:p>
    <w:p w14:paraId="31E3539C">
      <w:pPr>
        <w:widowControl/>
        <w:jc w:val="left"/>
        <w:rPr>
          <w:rFonts w:ascii="仿宋" w:hAnsi="仿宋" w:eastAsia="仿宋" w:cs="仿宋"/>
          <w:color w:val="000000"/>
          <w:sz w:val="24"/>
        </w:rPr>
      </w:pPr>
    </w:p>
    <w:p w14:paraId="452F793D">
      <w:pPr>
        <w:widowControl/>
        <w:jc w:val="left"/>
        <w:rPr>
          <w:rFonts w:ascii="仿宋" w:hAnsi="仿宋" w:eastAsia="仿宋" w:cs="仿宋"/>
          <w:color w:val="000000"/>
          <w:sz w:val="24"/>
        </w:rPr>
      </w:pPr>
    </w:p>
    <w:p w14:paraId="6AB5BE56">
      <w:pPr>
        <w:widowControl/>
        <w:jc w:val="left"/>
        <w:rPr>
          <w:rFonts w:ascii="仿宋" w:hAnsi="仿宋" w:eastAsia="仿宋" w:cs="仿宋"/>
          <w:color w:val="000000"/>
          <w:sz w:val="24"/>
        </w:rPr>
      </w:pPr>
    </w:p>
    <w:p w14:paraId="1984B274">
      <w:pPr>
        <w:widowControl/>
        <w:jc w:val="left"/>
        <w:rPr>
          <w:rFonts w:ascii="仿宋" w:hAnsi="仿宋" w:eastAsia="仿宋" w:cs="仿宋"/>
          <w:color w:val="000000"/>
          <w:sz w:val="24"/>
        </w:rPr>
      </w:pPr>
    </w:p>
    <w:p w14:paraId="345E742A">
      <w:pPr>
        <w:widowControl/>
        <w:jc w:val="left"/>
        <w:rPr>
          <w:rFonts w:ascii="仿宋" w:hAnsi="仿宋" w:eastAsia="仿宋" w:cs="仿宋"/>
          <w:color w:val="000000"/>
          <w:sz w:val="24"/>
        </w:rPr>
      </w:pPr>
    </w:p>
    <w:p w14:paraId="3B0C422F">
      <w:pPr>
        <w:widowControl/>
        <w:jc w:val="left"/>
        <w:rPr>
          <w:rFonts w:ascii="仿宋" w:hAnsi="仿宋" w:eastAsia="仿宋" w:cs="仿宋"/>
          <w:color w:val="000000"/>
          <w:sz w:val="24"/>
        </w:rPr>
      </w:pPr>
    </w:p>
    <w:p w14:paraId="7A1D0130">
      <w:pPr>
        <w:widowControl/>
        <w:jc w:val="left"/>
        <w:rPr>
          <w:rFonts w:ascii="仿宋" w:hAnsi="仿宋" w:eastAsia="仿宋" w:cs="仿宋"/>
          <w:color w:val="000000"/>
          <w:sz w:val="24"/>
        </w:rPr>
      </w:pPr>
    </w:p>
    <w:p w14:paraId="56EA9C6D">
      <w:pPr>
        <w:widowControl/>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化学与环境工程学院简介</w:t>
      </w:r>
    </w:p>
    <w:p w14:paraId="28671FDD">
      <w:pPr>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化学与环境工程学院现有化学工程与工艺、应用化学、环境工程、高分子材料与工程等4个本科专业和1个应用化学拔尖班，拥有环境科学与工程（工）、化学（理）2个一级学科硕士学位授权点和材料与化工专业领域硕士学位授权点，化学学科为校级博士立项建设学科和安徽省应用型高峰培育学科，环境科学与工程为校级一流学科。</w:t>
      </w:r>
    </w:p>
    <w:p w14:paraId="4BA7D46C">
      <w:pPr>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学院拥有安徽省洁净能源材料与资源物质转化化学重点实验室、安徽省洁净催化工程研究中心、安徽省功能配合物材料化学与应用重点实验室等3个省级科研平台、芜湖市重金属污染防治工程研究中心1个市级科研平台和环境功能材料创新研究中心、化学功能材料与技术重点实验室等2个校级平台。拥有工科化学实验教学示范中心、化工与环境类专业教学实习中心、生物化工虚拟仿真实验中心等3个省级教学平台，拥有工科化学课程建设、高分子材料与工程专业建设和化学工程与工艺专业教学团队3个省级教学团队，拥有应用化学、化学工程与工艺两个国家一流专业建设点，应用化学、环境工程省级特色专业和高分子材料与工程省级传统产业改造提升专业，拥有化学工程与工艺、环境工程、应用化学为省级“六卓越、一拔尖”卓越人才培养创新项目专业，拥有环境工程、应用化学省级专业综合改革试点专业。化学工程与工艺通过国家工程认证，《高分子化学》获批国家一流课程。</w:t>
      </w:r>
    </w:p>
    <w:p w14:paraId="2B417746">
      <w:pPr>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学院现有教职员工127人，双肩挑教师5人，拥有教育部新世纪优秀人才支持计划2人、新世纪百千万人才工程国家级人选1人，安徽省学术与技术带头人3人、后备人选4人；拥有皖江特聘教授2人、省杰青3人、省特支计划人选1人、省级教学名师2人、省级教坛新秀4人，校级教学名师5人、校级教坛新秀7人。学院具有博士学位教师99人；获“安徽省杰青”项目1项；青年教师潘梦在第二届全国高等院校化工原理课程教学能力大赛获特等奖，在第三届全国本科院校化工类专业教师课程思政能力大赛获全国一等奖；周勇教授获2023年国际学术“最佳创新奖”。</w:t>
      </w:r>
    </w:p>
    <w:p w14:paraId="61A9B8C4">
      <w:pPr>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现有在校全日制本科生、研究生1</w:t>
      </w:r>
      <w:r>
        <w:rPr>
          <w:rFonts w:hint="eastAsia" w:ascii="仿宋" w:hAnsi="仿宋" w:eastAsia="仿宋" w:cs="仿宋"/>
          <w:color w:val="000000" w:themeColor="text1"/>
          <w:sz w:val="32"/>
          <w:szCs w:val="32"/>
          <w:lang w:val="en-US" w:eastAsia="zh-CN"/>
        </w:rPr>
        <w:t>3</w:t>
      </w:r>
      <w:r>
        <w:rPr>
          <w:rFonts w:hint="eastAsia" w:ascii="仿宋" w:hAnsi="仿宋" w:eastAsia="仿宋" w:cs="仿宋"/>
          <w:color w:val="000000" w:themeColor="text1"/>
          <w:sz w:val="32"/>
          <w:szCs w:val="32"/>
        </w:rPr>
        <w:t>00余人。学院历年毕业生就业率均在95%以上，考研率稳定在40%以上，居于学校前列。学院大力开展创新创业教育，积极承办各类学科竞赛、三民晚会等课外科技文化活动，拓展学生第二课堂。近五年来，学生在“挑战杯”全国大学生课外学术科技作品竞赛、全国大学生节能减排社会实践与科技竞赛、全国大学生化工设计竞赛、全国高分子材料创新创业大赛中屡获佳绩，先后获国家级奖项10余项、省部级奖励100余项。</w:t>
      </w:r>
    </w:p>
    <w:p w14:paraId="1AF6F73E">
      <w:pPr>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目前，学院以习近平新时代中国特色社会主义思想指导，贯彻落实党的教育方针，坚持立德树人根本任务，以“三抓”工作理念为统领，践行“三全六专”育人实践，发扬“雨耕勤作、赤铸精工”精神，正在向“深化内涵建设、做强化环学院”的总体目标奋力迈进。</w:t>
      </w:r>
    </w:p>
    <w:p w14:paraId="5CCD9468">
      <w:pPr>
        <w:ind w:firstLine="640" w:firstLineChars="200"/>
        <w:rPr>
          <w:rFonts w:ascii="仿宋" w:hAnsi="仿宋" w:eastAsia="仿宋" w:cs="仿宋"/>
          <w:color w:val="000000" w:themeColor="text1"/>
          <w:sz w:val="32"/>
          <w:szCs w:val="32"/>
        </w:rPr>
      </w:pPr>
    </w:p>
    <w:p w14:paraId="5A36C255">
      <w:pPr>
        <w:ind w:firstLine="640" w:firstLineChars="200"/>
        <w:rPr>
          <w:rFonts w:ascii="仿宋" w:hAnsi="仿宋" w:eastAsia="仿宋" w:cs="仿宋"/>
          <w:color w:val="000000" w:themeColor="text1"/>
          <w:sz w:val="32"/>
          <w:szCs w:val="32"/>
        </w:rPr>
      </w:pPr>
    </w:p>
    <w:p w14:paraId="16CC6586">
      <w:pPr>
        <w:ind w:firstLine="640" w:firstLineChars="200"/>
        <w:rPr>
          <w:rFonts w:ascii="仿宋" w:hAnsi="仿宋" w:eastAsia="仿宋" w:cs="仿宋"/>
          <w:color w:val="000000" w:themeColor="text1"/>
          <w:sz w:val="32"/>
          <w:szCs w:val="32"/>
        </w:rPr>
      </w:pPr>
    </w:p>
    <w:p w14:paraId="3A9531C7">
      <w:pPr>
        <w:ind w:firstLine="640" w:firstLineChars="200"/>
        <w:rPr>
          <w:rFonts w:ascii="仿宋" w:hAnsi="仿宋" w:eastAsia="仿宋" w:cs="仿宋"/>
          <w:color w:val="000000" w:themeColor="text1"/>
          <w:sz w:val="32"/>
          <w:szCs w:val="32"/>
        </w:rPr>
      </w:pPr>
    </w:p>
    <w:p w14:paraId="14708744">
      <w:pPr>
        <w:ind w:firstLine="640" w:firstLineChars="200"/>
        <w:rPr>
          <w:rFonts w:ascii="仿宋" w:hAnsi="仿宋" w:eastAsia="仿宋" w:cs="仿宋"/>
          <w:color w:val="000000" w:themeColor="text1"/>
          <w:sz w:val="32"/>
          <w:szCs w:val="32"/>
        </w:rPr>
      </w:pPr>
    </w:p>
    <w:p w14:paraId="4E236D62">
      <w:pPr>
        <w:ind w:firstLine="640" w:firstLineChars="200"/>
        <w:rPr>
          <w:rFonts w:ascii="仿宋" w:hAnsi="仿宋" w:eastAsia="仿宋" w:cs="仿宋"/>
          <w:color w:val="000000" w:themeColor="text1"/>
          <w:sz w:val="32"/>
          <w:szCs w:val="32"/>
        </w:rPr>
      </w:pPr>
    </w:p>
    <w:p w14:paraId="10CD86B3">
      <w:pPr>
        <w:ind w:firstLine="640" w:firstLineChars="200"/>
        <w:rPr>
          <w:rFonts w:ascii="仿宋" w:hAnsi="仿宋" w:eastAsia="仿宋" w:cs="仿宋"/>
          <w:color w:val="000000" w:themeColor="text1"/>
          <w:sz w:val="32"/>
          <w:szCs w:val="32"/>
        </w:rPr>
      </w:pPr>
    </w:p>
    <w:p w14:paraId="67D110CB">
      <w:pPr>
        <w:ind w:firstLine="640" w:firstLineChars="200"/>
        <w:rPr>
          <w:rFonts w:ascii="仿宋" w:hAnsi="仿宋" w:eastAsia="仿宋" w:cs="仿宋"/>
          <w:color w:val="000000" w:themeColor="text1"/>
          <w:sz w:val="32"/>
          <w:szCs w:val="32"/>
        </w:rPr>
      </w:pPr>
    </w:p>
    <w:p w14:paraId="367E4299">
      <w:pPr>
        <w:ind w:firstLine="640" w:firstLineChars="200"/>
        <w:rPr>
          <w:rFonts w:ascii="仿宋" w:hAnsi="仿宋" w:eastAsia="仿宋" w:cs="仿宋"/>
          <w:color w:val="000000" w:themeColor="text1"/>
          <w:sz w:val="32"/>
          <w:szCs w:val="32"/>
        </w:rPr>
      </w:pPr>
    </w:p>
    <w:p w14:paraId="10422A96">
      <w:pPr>
        <w:ind w:firstLine="640" w:firstLineChars="200"/>
        <w:rPr>
          <w:rFonts w:ascii="仿宋" w:hAnsi="仿宋" w:eastAsia="仿宋" w:cs="仿宋"/>
          <w:color w:val="000000" w:themeColor="text1"/>
          <w:sz w:val="32"/>
          <w:szCs w:val="32"/>
        </w:rPr>
      </w:pPr>
    </w:p>
    <w:p w14:paraId="189C01E4">
      <w:pPr>
        <w:ind w:firstLine="640" w:firstLineChars="200"/>
        <w:rPr>
          <w:rFonts w:ascii="仿宋" w:hAnsi="仿宋" w:eastAsia="仿宋" w:cs="仿宋"/>
          <w:color w:val="000000" w:themeColor="text1"/>
          <w:sz w:val="32"/>
          <w:szCs w:val="32"/>
        </w:rPr>
      </w:pPr>
    </w:p>
    <w:p w14:paraId="2971DCF2">
      <w:pPr>
        <w:ind w:firstLine="640" w:firstLineChars="200"/>
        <w:rPr>
          <w:rFonts w:ascii="仿宋" w:hAnsi="仿宋" w:eastAsia="仿宋" w:cs="仿宋"/>
          <w:color w:val="000000" w:themeColor="text1"/>
          <w:sz w:val="32"/>
          <w:szCs w:val="32"/>
        </w:rPr>
      </w:pPr>
    </w:p>
    <w:p w14:paraId="5D6F7BFF">
      <w:pPr>
        <w:ind w:firstLine="640" w:firstLineChars="200"/>
        <w:rPr>
          <w:rFonts w:ascii="仿宋" w:hAnsi="仿宋" w:eastAsia="仿宋" w:cs="仿宋"/>
          <w:color w:val="000000" w:themeColor="text1"/>
          <w:sz w:val="32"/>
          <w:szCs w:val="32"/>
        </w:rPr>
      </w:pPr>
    </w:p>
    <w:p w14:paraId="60BAC28D">
      <w:pPr>
        <w:ind w:firstLine="640" w:firstLineChars="200"/>
        <w:rPr>
          <w:rFonts w:ascii="仿宋" w:hAnsi="仿宋" w:eastAsia="仿宋" w:cs="仿宋"/>
          <w:color w:val="000000" w:themeColor="text1"/>
          <w:sz w:val="32"/>
          <w:szCs w:val="32"/>
        </w:rPr>
      </w:pPr>
    </w:p>
    <w:p w14:paraId="7F2EDC79">
      <w:pPr>
        <w:ind w:firstLine="640" w:firstLineChars="200"/>
        <w:rPr>
          <w:rFonts w:ascii="仿宋" w:hAnsi="仿宋" w:eastAsia="仿宋" w:cs="仿宋"/>
          <w:color w:val="000000" w:themeColor="text1"/>
          <w:sz w:val="32"/>
          <w:szCs w:val="32"/>
        </w:rPr>
      </w:pPr>
    </w:p>
    <w:p w14:paraId="683C9B91">
      <w:pPr>
        <w:ind w:firstLine="640" w:firstLineChars="200"/>
        <w:rPr>
          <w:rFonts w:ascii="仿宋" w:hAnsi="仿宋" w:eastAsia="仿宋" w:cs="仿宋"/>
          <w:color w:val="000000" w:themeColor="text1"/>
          <w:sz w:val="32"/>
          <w:szCs w:val="32"/>
        </w:rPr>
      </w:pPr>
    </w:p>
    <w:p w14:paraId="5A8C68EE">
      <w:pPr>
        <w:ind w:firstLine="640" w:firstLineChars="200"/>
        <w:rPr>
          <w:rFonts w:ascii="仿宋" w:hAnsi="仿宋" w:eastAsia="仿宋" w:cs="仿宋"/>
          <w:color w:val="000000" w:themeColor="text1"/>
          <w:sz w:val="32"/>
          <w:szCs w:val="32"/>
        </w:rPr>
      </w:pPr>
    </w:p>
    <w:p w14:paraId="0DF7619A">
      <w:pPr>
        <w:ind w:firstLine="640" w:firstLineChars="200"/>
        <w:rPr>
          <w:rFonts w:ascii="仿宋" w:hAnsi="仿宋" w:eastAsia="仿宋" w:cs="仿宋"/>
          <w:color w:val="000000" w:themeColor="text1"/>
          <w:sz w:val="32"/>
          <w:szCs w:val="32"/>
        </w:rPr>
      </w:pPr>
    </w:p>
    <w:p w14:paraId="27C8E34F">
      <w:pPr>
        <w:ind w:firstLine="640" w:firstLineChars="200"/>
        <w:rPr>
          <w:rFonts w:ascii="仿宋" w:hAnsi="仿宋" w:eastAsia="仿宋" w:cs="仿宋"/>
          <w:color w:val="000000" w:themeColor="text1"/>
          <w:sz w:val="32"/>
          <w:szCs w:val="32"/>
        </w:rPr>
      </w:pPr>
    </w:p>
    <w:p w14:paraId="5BF22AB8">
      <w:pPr>
        <w:rPr>
          <w:rFonts w:ascii="仿宋" w:hAnsi="仿宋" w:eastAsia="仿宋" w:cs="仿宋"/>
          <w:color w:val="000000" w:themeColor="text1"/>
          <w:sz w:val="32"/>
          <w:szCs w:val="32"/>
        </w:rPr>
      </w:pPr>
    </w:p>
    <w:p w14:paraId="02A5A1AA">
      <w:pPr>
        <w:spacing w:line="600" w:lineRule="exact"/>
        <w:rPr>
          <w:rFonts w:ascii="微软雅黑" w:hAnsi="微软雅黑" w:eastAsia="微软雅黑" w:cs="微软雅黑"/>
          <w:sz w:val="30"/>
          <w:szCs w:val="30"/>
        </w:rPr>
      </w:pPr>
      <w:r>
        <w:rPr>
          <w:rFonts w:hint="eastAsia" w:ascii="微软雅黑" w:hAnsi="微软雅黑" w:eastAsia="微软雅黑" w:cs="微软雅黑"/>
          <w:sz w:val="30"/>
          <w:szCs w:val="30"/>
        </w:rPr>
        <w:t>附件</w:t>
      </w:r>
      <w:r>
        <w:rPr>
          <w:rFonts w:ascii="微软雅黑" w:hAnsi="微软雅黑" w:eastAsia="微软雅黑" w:cs="微软雅黑"/>
          <w:sz w:val="30"/>
          <w:szCs w:val="30"/>
        </w:rPr>
        <w:t>1</w:t>
      </w:r>
      <w:r>
        <w:rPr>
          <w:rFonts w:hint="eastAsia" w:ascii="微软雅黑" w:hAnsi="微软雅黑" w:eastAsia="微软雅黑" w:cs="微软雅黑"/>
          <w:sz w:val="30"/>
          <w:szCs w:val="30"/>
        </w:rPr>
        <w:t>:</w:t>
      </w:r>
    </w:p>
    <w:p w14:paraId="3BF37307">
      <w:pPr>
        <w:pStyle w:val="4"/>
        <w:shd w:val="clear" w:color="auto" w:fill="FFFFFF"/>
        <w:spacing w:beforeAutospacing="0" w:afterAutospacing="0" w:line="293" w:lineRule="atLeast"/>
        <w:ind w:firstLine="555"/>
        <w:jc w:val="center"/>
        <w:rPr>
          <w:rFonts w:ascii="黑体" w:eastAsia="黑体"/>
          <w:b/>
          <w:sz w:val="32"/>
          <w:szCs w:val="32"/>
        </w:rPr>
      </w:pPr>
      <w:r>
        <w:rPr>
          <w:rFonts w:hint="eastAsia" w:ascii="黑体" w:eastAsia="黑体"/>
          <w:b/>
          <w:sz w:val="32"/>
          <w:szCs w:val="32"/>
        </w:rPr>
        <w:t>安徽工程大学化学与环境工程学院202</w:t>
      </w:r>
      <w:r>
        <w:rPr>
          <w:rFonts w:hint="eastAsia" w:ascii="黑体" w:eastAsia="黑体"/>
          <w:b/>
          <w:sz w:val="32"/>
          <w:szCs w:val="32"/>
          <w:lang w:val="en-US" w:eastAsia="zh-CN"/>
        </w:rPr>
        <w:t>5</w:t>
      </w:r>
      <w:r>
        <w:rPr>
          <w:rFonts w:hint="eastAsia" w:ascii="黑体" w:eastAsia="黑体"/>
          <w:b/>
          <w:sz w:val="32"/>
          <w:szCs w:val="32"/>
        </w:rPr>
        <w:t>届毕业生校园招聘企业登记表</w:t>
      </w:r>
    </w:p>
    <w:tbl>
      <w:tblPr>
        <w:tblStyle w:val="5"/>
        <w:tblpPr w:leftFromText="180" w:rightFromText="180" w:vertAnchor="text" w:horzAnchor="page" w:tblpX="1094" w:tblpY="176"/>
        <w:tblOverlap w:val="never"/>
        <w:tblW w:w="9885" w:type="dxa"/>
        <w:tblInd w:w="0" w:type="dxa"/>
        <w:tblLayout w:type="fixed"/>
        <w:tblCellMar>
          <w:top w:w="15" w:type="dxa"/>
          <w:left w:w="15" w:type="dxa"/>
          <w:bottom w:w="15" w:type="dxa"/>
          <w:right w:w="15" w:type="dxa"/>
        </w:tblCellMar>
      </w:tblPr>
      <w:tblGrid>
        <w:gridCol w:w="1392"/>
        <w:gridCol w:w="1984"/>
        <w:gridCol w:w="1450"/>
        <w:gridCol w:w="1983"/>
        <w:gridCol w:w="572"/>
        <w:gridCol w:w="2504"/>
      </w:tblGrid>
      <w:tr w14:paraId="5EAC1220">
        <w:tblPrEx>
          <w:tblCellMar>
            <w:top w:w="15" w:type="dxa"/>
            <w:left w:w="15" w:type="dxa"/>
            <w:bottom w:w="15" w:type="dxa"/>
            <w:right w:w="15" w:type="dxa"/>
          </w:tblCellMar>
        </w:tblPrEx>
        <w:trPr>
          <w:trHeight w:val="543" w:hRule="atLeast"/>
        </w:trPr>
        <w:tc>
          <w:tcPr>
            <w:tcW w:w="1392" w:type="dxa"/>
            <w:tcBorders>
              <w:top w:val="single" w:color="000000" w:sz="4" w:space="0"/>
              <w:left w:val="single" w:color="000000" w:sz="4" w:space="0"/>
              <w:bottom w:val="single" w:color="000000" w:sz="4" w:space="0"/>
              <w:right w:val="single" w:color="000000" w:sz="4" w:space="0"/>
            </w:tcBorders>
            <w:vAlign w:val="center"/>
          </w:tcPr>
          <w:p w14:paraId="61F551A1">
            <w:pPr>
              <w:widowControl/>
              <w:jc w:val="center"/>
              <w:textAlignment w:val="center"/>
              <w:rPr>
                <w:rFonts w:ascii="宋体" w:cs="宋体"/>
                <w:color w:val="000000"/>
                <w:sz w:val="24"/>
              </w:rPr>
            </w:pPr>
            <w:r>
              <w:rPr>
                <w:rFonts w:hint="eastAsia" w:ascii="宋体" w:hAnsi="宋体" w:cs="宋体"/>
                <w:color w:val="000000"/>
                <w:sz w:val="24"/>
              </w:rPr>
              <w:t>单位名称</w:t>
            </w:r>
          </w:p>
        </w:tc>
        <w:tc>
          <w:tcPr>
            <w:tcW w:w="3434" w:type="dxa"/>
            <w:gridSpan w:val="2"/>
            <w:tcBorders>
              <w:top w:val="single" w:color="000000" w:sz="4" w:space="0"/>
              <w:left w:val="single" w:color="000000" w:sz="4" w:space="0"/>
              <w:bottom w:val="single" w:color="000000" w:sz="4" w:space="0"/>
              <w:right w:val="single" w:color="000000" w:sz="4" w:space="0"/>
            </w:tcBorders>
            <w:vAlign w:val="center"/>
          </w:tcPr>
          <w:p w14:paraId="1FE98FF2">
            <w:pPr>
              <w:widowControl/>
              <w:jc w:val="center"/>
              <w:textAlignment w:val="center"/>
              <w:rPr>
                <w:rFonts w:ascii="宋体" w:cs="宋体"/>
                <w:color w:val="000000"/>
                <w:sz w:val="24"/>
              </w:rPr>
            </w:pPr>
          </w:p>
        </w:tc>
        <w:tc>
          <w:tcPr>
            <w:tcW w:w="1983" w:type="dxa"/>
            <w:tcBorders>
              <w:top w:val="single" w:color="000000" w:sz="4" w:space="0"/>
              <w:left w:val="single" w:color="000000" w:sz="4" w:space="0"/>
              <w:bottom w:val="single" w:color="000000" w:sz="4" w:space="0"/>
              <w:right w:val="single" w:color="000000" w:sz="4" w:space="0"/>
            </w:tcBorders>
            <w:vAlign w:val="center"/>
          </w:tcPr>
          <w:p w14:paraId="6FB988B1">
            <w:pPr>
              <w:jc w:val="center"/>
              <w:rPr>
                <w:rFonts w:ascii="宋体" w:cs="宋体"/>
                <w:color w:val="000000"/>
                <w:sz w:val="24"/>
              </w:rPr>
            </w:pPr>
            <w:r>
              <w:rPr>
                <w:rFonts w:hint="eastAsia" w:ascii="宋体" w:hAnsi="宋体" w:cs="宋体"/>
                <w:color w:val="000000"/>
                <w:sz w:val="24"/>
              </w:rPr>
              <w:t>网址</w:t>
            </w:r>
          </w:p>
        </w:tc>
        <w:tc>
          <w:tcPr>
            <w:tcW w:w="3076" w:type="dxa"/>
            <w:gridSpan w:val="2"/>
            <w:tcBorders>
              <w:top w:val="single" w:color="000000" w:sz="4" w:space="0"/>
              <w:left w:val="single" w:color="000000" w:sz="4" w:space="0"/>
              <w:bottom w:val="single" w:color="000000" w:sz="4" w:space="0"/>
              <w:right w:val="single" w:color="000000" w:sz="4" w:space="0"/>
            </w:tcBorders>
            <w:vAlign w:val="center"/>
          </w:tcPr>
          <w:p w14:paraId="2077DBBF">
            <w:pPr>
              <w:jc w:val="center"/>
              <w:rPr>
                <w:rFonts w:ascii="宋体" w:cs="宋体"/>
                <w:color w:val="000000"/>
                <w:sz w:val="24"/>
              </w:rPr>
            </w:pPr>
          </w:p>
        </w:tc>
      </w:tr>
      <w:tr w14:paraId="04DD140F">
        <w:tblPrEx>
          <w:tblCellMar>
            <w:top w:w="15" w:type="dxa"/>
            <w:left w:w="15" w:type="dxa"/>
            <w:bottom w:w="15" w:type="dxa"/>
            <w:right w:w="15" w:type="dxa"/>
          </w:tblCellMar>
        </w:tblPrEx>
        <w:trPr>
          <w:trHeight w:val="527" w:hRule="atLeast"/>
        </w:trPr>
        <w:tc>
          <w:tcPr>
            <w:tcW w:w="1392" w:type="dxa"/>
            <w:tcBorders>
              <w:top w:val="single" w:color="000000" w:sz="4" w:space="0"/>
              <w:left w:val="single" w:color="000000" w:sz="4" w:space="0"/>
              <w:bottom w:val="single" w:color="000000" w:sz="4" w:space="0"/>
              <w:right w:val="single" w:color="000000" w:sz="4" w:space="0"/>
            </w:tcBorders>
            <w:vAlign w:val="center"/>
          </w:tcPr>
          <w:p w14:paraId="1C8D748E">
            <w:pPr>
              <w:widowControl/>
              <w:jc w:val="center"/>
              <w:textAlignment w:val="center"/>
              <w:rPr>
                <w:rFonts w:ascii="宋体" w:cs="宋体"/>
                <w:color w:val="000000"/>
                <w:sz w:val="24"/>
              </w:rPr>
            </w:pPr>
            <w:r>
              <w:rPr>
                <w:rFonts w:hint="eastAsia" w:ascii="宋体" w:hAnsi="宋体" w:cs="宋体"/>
                <w:color w:val="000000"/>
                <w:sz w:val="24"/>
              </w:rPr>
              <w:t>招聘负责人</w:t>
            </w:r>
          </w:p>
        </w:tc>
        <w:tc>
          <w:tcPr>
            <w:tcW w:w="3434" w:type="dxa"/>
            <w:gridSpan w:val="2"/>
            <w:tcBorders>
              <w:top w:val="single" w:color="000000" w:sz="4" w:space="0"/>
              <w:left w:val="single" w:color="000000" w:sz="4" w:space="0"/>
              <w:bottom w:val="single" w:color="000000" w:sz="4" w:space="0"/>
              <w:right w:val="single" w:color="000000" w:sz="4" w:space="0"/>
            </w:tcBorders>
            <w:vAlign w:val="center"/>
          </w:tcPr>
          <w:p w14:paraId="06D78B57">
            <w:pPr>
              <w:widowControl/>
              <w:jc w:val="center"/>
              <w:textAlignment w:val="center"/>
              <w:rPr>
                <w:rFonts w:ascii="宋体" w:cs="宋体"/>
                <w:color w:val="000000"/>
                <w:sz w:val="24"/>
              </w:rPr>
            </w:pPr>
          </w:p>
        </w:tc>
        <w:tc>
          <w:tcPr>
            <w:tcW w:w="1983" w:type="dxa"/>
            <w:tcBorders>
              <w:top w:val="single" w:color="000000" w:sz="4" w:space="0"/>
              <w:left w:val="single" w:color="000000" w:sz="4" w:space="0"/>
              <w:bottom w:val="single" w:color="000000" w:sz="4" w:space="0"/>
              <w:right w:val="single" w:color="000000" w:sz="4" w:space="0"/>
            </w:tcBorders>
            <w:vAlign w:val="center"/>
          </w:tcPr>
          <w:p w14:paraId="7858DFBA">
            <w:pPr>
              <w:jc w:val="center"/>
              <w:rPr>
                <w:rFonts w:ascii="宋体" w:cs="宋体"/>
                <w:color w:val="000000"/>
                <w:sz w:val="24"/>
              </w:rPr>
            </w:pPr>
            <w:r>
              <w:rPr>
                <w:rFonts w:hint="eastAsia" w:ascii="宋体" w:hAnsi="宋体" w:cs="宋体"/>
                <w:color w:val="000000"/>
                <w:sz w:val="24"/>
              </w:rPr>
              <w:t>招聘联系电话</w:t>
            </w:r>
          </w:p>
        </w:tc>
        <w:tc>
          <w:tcPr>
            <w:tcW w:w="3076" w:type="dxa"/>
            <w:gridSpan w:val="2"/>
            <w:tcBorders>
              <w:top w:val="single" w:color="000000" w:sz="4" w:space="0"/>
              <w:left w:val="single" w:color="000000" w:sz="4" w:space="0"/>
              <w:bottom w:val="single" w:color="000000" w:sz="4" w:space="0"/>
              <w:right w:val="single" w:color="000000" w:sz="4" w:space="0"/>
            </w:tcBorders>
            <w:vAlign w:val="center"/>
          </w:tcPr>
          <w:p w14:paraId="5FAC792B">
            <w:pPr>
              <w:jc w:val="center"/>
              <w:rPr>
                <w:rFonts w:ascii="宋体" w:cs="宋体"/>
                <w:color w:val="000000"/>
                <w:sz w:val="24"/>
              </w:rPr>
            </w:pPr>
          </w:p>
        </w:tc>
      </w:tr>
      <w:tr w14:paraId="6C9EEE42">
        <w:tblPrEx>
          <w:tblCellMar>
            <w:top w:w="15" w:type="dxa"/>
            <w:left w:w="15" w:type="dxa"/>
            <w:bottom w:w="15" w:type="dxa"/>
            <w:right w:w="15" w:type="dxa"/>
          </w:tblCellMar>
        </w:tblPrEx>
        <w:trPr>
          <w:trHeight w:val="527" w:hRule="atLeast"/>
        </w:trPr>
        <w:tc>
          <w:tcPr>
            <w:tcW w:w="1392" w:type="dxa"/>
            <w:tcBorders>
              <w:top w:val="single" w:color="000000" w:sz="4" w:space="0"/>
              <w:left w:val="single" w:color="000000" w:sz="4" w:space="0"/>
              <w:bottom w:val="single" w:color="000000" w:sz="4" w:space="0"/>
              <w:right w:val="single" w:color="000000" w:sz="4" w:space="0"/>
            </w:tcBorders>
            <w:vAlign w:val="center"/>
          </w:tcPr>
          <w:p w14:paraId="4781AA8F">
            <w:pPr>
              <w:widowControl/>
              <w:jc w:val="center"/>
              <w:textAlignment w:val="center"/>
              <w:rPr>
                <w:rFonts w:ascii="宋体" w:cs="宋体"/>
                <w:color w:val="000000"/>
                <w:sz w:val="24"/>
              </w:rPr>
            </w:pPr>
            <w:r>
              <w:rPr>
                <w:rFonts w:hint="eastAsia" w:ascii="宋体" w:hAnsi="宋体" w:cs="宋体"/>
                <w:color w:val="000000"/>
                <w:sz w:val="24"/>
              </w:rPr>
              <w:t>单位地址</w:t>
            </w:r>
          </w:p>
        </w:tc>
        <w:tc>
          <w:tcPr>
            <w:tcW w:w="3434" w:type="dxa"/>
            <w:gridSpan w:val="2"/>
            <w:tcBorders>
              <w:top w:val="single" w:color="000000" w:sz="4" w:space="0"/>
              <w:left w:val="single" w:color="000000" w:sz="4" w:space="0"/>
              <w:bottom w:val="single" w:color="000000" w:sz="4" w:space="0"/>
              <w:right w:val="single" w:color="000000" w:sz="4" w:space="0"/>
            </w:tcBorders>
            <w:vAlign w:val="center"/>
          </w:tcPr>
          <w:p w14:paraId="7F271C21">
            <w:pPr>
              <w:widowControl/>
              <w:jc w:val="center"/>
              <w:textAlignment w:val="center"/>
              <w:rPr>
                <w:rFonts w:ascii="宋体" w:cs="宋体"/>
                <w:color w:val="000000"/>
                <w:sz w:val="24"/>
              </w:rPr>
            </w:pPr>
          </w:p>
        </w:tc>
        <w:tc>
          <w:tcPr>
            <w:tcW w:w="1983" w:type="dxa"/>
            <w:tcBorders>
              <w:top w:val="single" w:color="000000" w:sz="4" w:space="0"/>
              <w:left w:val="single" w:color="000000" w:sz="4" w:space="0"/>
              <w:bottom w:val="single" w:color="000000" w:sz="4" w:space="0"/>
              <w:right w:val="single" w:color="000000" w:sz="4" w:space="0"/>
            </w:tcBorders>
            <w:vAlign w:val="center"/>
          </w:tcPr>
          <w:p w14:paraId="4FAF75C6">
            <w:pPr>
              <w:jc w:val="center"/>
              <w:rPr>
                <w:rFonts w:ascii="宋体" w:cs="宋体"/>
                <w:color w:val="000000"/>
                <w:sz w:val="24"/>
              </w:rPr>
            </w:pPr>
            <w:r>
              <w:rPr>
                <w:rFonts w:hint="eastAsia" w:ascii="宋体" w:hAnsi="宋体" w:cs="宋体"/>
                <w:color w:val="000000"/>
                <w:sz w:val="24"/>
              </w:rPr>
              <w:t>招聘联系邮箱</w:t>
            </w:r>
          </w:p>
        </w:tc>
        <w:tc>
          <w:tcPr>
            <w:tcW w:w="3076" w:type="dxa"/>
            <w:gridSpan w:val="2"/>
            <w:tcBorders>
              <w:top w:val="single" w:color="000000" w:sz="4" w:space="0"/>
              <w:left w:val="single" w:color="000000" w:sz="4" w:space="0"/>
              <w:bottom w:val="single" w:color="000000" w:sz="4" w:space="0"/>
              <w:right w:val="single" w:color="000000" w:sz="4" w:space="0"/>
            </w:tcBorders>
            <w:vAlign w:val="center"/>
          </w:tcPr>
          <w:p w14:paraId="2D8C10EF">
            <w:pPr>
              <w:jc w:val="center"/>
              <w:rPr>
                <w:rFonts w:ascii="宋体" w:cs="宋体"/>
                <w:color w:val="000000"/>
                <w:sz w:val="24"/>
              </w:rPr>
            </w:pPr>
          </w:p>
        </w:tc>
      </w:tr>
      <w:tr w14:paraId="7687F0C5">
        <w:tblPrEx>
          <w:tblCellMar>
            <w:top w:w="15" w:type="dxa"/>
            <w:left w:w="15" w:type="dxa"/>
            <w:bottom w:w="15" w:type="dxa"/>
            <w:right w:w="15" w:type="dxa"/>
          </w:tblCellMar>
        </w:tblPrEx>
        <w:trPr>
          <w:trHeight w:val="554" w:hRule="atLeast"/>
        </w:trPr>
        <w:tc>
          <w:tcPr>
            <w:tcW w:w="1392" w:type="dxa"/>
            <w:vMerge w:val="restart"/>
            <w:tcBorders>
              <w:top w:val="single" w:color="000000" w:sz="4" w:space="0"/>
              <w:left w:val="single" w:color="000000" w:sz="4" w:space="0"/>
              <w:right w:val="single" w:color="000000" w:sz="4" w:space="0"/>
            </w:tcBorders>
            <w:vAlign w:val="center"/>
          </w:tcPr>
          <w:p w14:paraId="518274F4">
            <w:pPr>
              <w:widowControl/>
              <w:jc w:val="center"/>
              <w:textAlignment w:val="center"/>
              <w:rPr>
                <w:rFonts w:ascii="宋体" w:cs="宋体"/>
                <w:color w:val="000000"/>
                <w:sz w:val="24"/>
              </w:rPr>
            </w:pPr>
            <w:r>
              <w:rPr>
                <w:rFonts w:hint="eastAsia" w:ascii="宋体" w:hAnsi="宋体" w:cs="宋体"/>
                <w:color w:val="000000"/>
                <w:kern w:val="0"/>
                <w:sz w:val="24"/>
              </w:rPr>
              <w:t>单位类型</w:t>
            </w:r>
          </w:p>
        </w:tc>
        <w:tc>
          <w:tcPr>
            <w:tcW w:w="8493" w:type="dxa"/>
            <w:gridSpan w:val="5"/>
            <w:tcBorders>
              <w:top w:val="single" w:color="000000" w:sz="4" w:space="0"/>
              <w:left w:val="single" w:color="000000" w:sz="4" w:space="0"/>
              <w:bottom w:val="single" w:color="auto" w:sz="4" w:space="0"/>
              <w:right w:val="single" w:color="000000" w:sz="4" w:space="0"/>
            </w:tcBorders>
            <w:vAlign w:val="center"/>
          </w:tcPr>
          <w:p w14:paraId="52003813">
            <w:pPr>
              <w:rPr>
                <w:rFonts w:ascii="宋体" w:hAnsi="宋体" w:cs="宋体"/>
                <w:color w:val="000000"/>
                <w:kern w:val="0"/>
                <w:sz w:val="24"/>
              </w:rPr>
            </w:pPr>
            <w:r>
              <w:rPr>
                <w:rFonts w:hint="eastAsia" w:ascii="宋体" w:hAnsi="宋体" w:cs="宋体"/>
                <w:color w:val="000000"/>
                <w:kern w:val="0"/>
                <w:sz w:val="24"/>
              </w:rPr>
              <w:t>□教育局下属公办学校</w:t>
            </w:r>
            <w:r>
              <w:rPr>
                <w:rFonts w:ascii="宋体" w:hAnsi="宋体" w:cs="宋体"/>
                <w:color w:val="000000"/>
                <w:kern w:val="0"/>
                <w:sz w:val="24"/>
              </w:rPr>
              <w:t xml:space="preserve">    </w:t>
            </w:r>
            <w:r>
              <w:rPr>
                <w:rFonts w:hint="eastAsia" w:ascii="宋体" w:hAnsi="宋体" w:cs="宋体"/>
                <w:color w:val="000000"/>
                <w:kern w:val="0"/>
                <w:sz w:val="24"/>
              </w:rPr>
              <w:t>□民办学校</w:t>
            </w:r>
            <w:r>
              <w:rPr>
                <w:rFonts w:ascii="宋体" w:hAnsi="宋体" w:cs="宋体"/>
                <w:color w:val="000000"/>
                <w:kern w:val="0"/>
                <w:sz w:val="24"/>
              </w:rPr>
              <w:t xml:space="preserve">   </w:t>
            </w:r>
            <w:r>
              <w:rPr>
                <w:rFonts w:hint="eastAsia" w:ascii="宋体" w:hAnsi="宋体" w:cs="宋体"/>
                <w:color w:val="000000"/>
                <w:kern w:val="0"/>
                <w:sz w:val="24"/>
              </w:rPr>
              <w:t>□教育培训机构</w:t>
            </w:r>
            <w:r>
              <w:rPr>
                <w:rFonts w:ascii="宋体" w:hAnsi="宋体" w:cs="宋体"/>
                <w:color w:val="000000"/>
                <w:kern w:val="0"/>
                <w:sz w:val="24"/>
              </w:rPr>
              <w:t xml:space="preserve">   </w:t>
            </w:r>
            <w:r>
              <w:rPr>
                <w:rFonts w:hint="eastAsia" w:ascii="宋体" w:hAnsi="宋体" w:cs="宋体"/>
                <w:color w:val="000000"/>
                <w:kern w:val="0"/>
                <w:sz w:val="24"/>
              </w:rPr>
              <w:t>□其他</w:t>
            </w:r>
          </w:p>
        </w:tc>
      </w:tr>
      <w:tr w14:paraId="3C035C99">
        <w:tblPrEx>
          <w:tblCellMar>
            <w:top w:w="15" w:type="dxa"/>
            <w:left w:w="15" w:type="dxa"/>
            <w:bottom w:w="15" w:type="dxa"/>
            <w:right w:w="15" w:type="dxa"/>
          </w:tblCellMar>
        </w:tblPrEx>
        <w:trPr>
          <w:trHeight w:val="439" w:hRule="atLeast"/>
        </w:trPr>
        <w:tc>
          <w:tcPr>
            <w:tcW w:w="1392" w:type="dxa"/>
            <w:vMerge w:val="continue"/>
            <w:tcBorders>
              <w:left w:val="single" w:color="000000" w:sz="4" w:space="0"/>
              <w:bottom w:val="single" w:color="auto" w:sz="4" w:space="0"/>
              <w:right w:val="single" w:color="000000" w:sz="4" w:space="0"/>
            </w:tcBorders>
            <w:vAlign w:val="center"/>
          </w:tcPr>
          <w:p w14:paraId="7A157EC4">
            <w:pPr>
              <w:widowControl/>
              <w:jc w:val="center"/>
              <w:textAlignment w:val="center"/>
              <w:rPr>
                <w:rFonts w:ascii="宋体" w:hAnsi="宋体" w:cs="宋体"/>
                <w:color w:val="000000"/>
                <w:kern w:val="0"/>
                <w:sz w:val="24"/>
              </w:rPr>
            </w:pPr>
          </w:p>
        </w:tc>
        <w:tc>
          <w:tcPr>
            <w:tcW w:w="8493" w:type="dxa"/>
            <w:gridSpan w:val="5"/>
            <w:tcBorders>
              <w:top w:val="single" w:color="auto" w:sz="4" w:space="0"/>
              <w:left w:val="single" w:color="000000" w:sz="4" w:space="0"/>
              <w:bottom w:val="single" w:color="auto" w:sz="4" w:space="0"/>
              <w:right w:val="single" w:color="000000" w:sz="4" w:space="0"/>
            </w:tcBorders>
            <w:vAlign w:val="center"/>
          </w:tcPr>
          <w:p w14:paraId="209AEEFF">
            <w:pPr>
              <w:rPr>
                <w:rFonts w:ascii="宋体" w:hAnsi="宋体" w:cs="宋体"/>
                <w:color w:val="000000"/>
                <w:kern w:val="0"/>
                <w:sz w:val="24"/>
              </w:rPr>
            </w:pPr>
            <w:r>
              <w:rPr>
                <w:rFonts w:hint="eastAsia" w:ascii="宋体" w:hAnsi="宋体" w:cs="宋体"/>
                <w:color w:val="000000"/>
                <w:kern w:val="0"/>
                <w:sz w:val="24"/>
              </w:rPr>
              <w:t>□500强企业</w:t>
            </w:r>
            <w:r>
              <w:rPr>
                <w:rFonts w:ascii="宋体" w:hAnsi="宋体" w:cs="宋体"/>
                <w:color w:val="000000"/>
                <w:kern w:val="0"/>
                <w:sz w:val="24"/>
              </w:rPr>
              <w:t xml:space="preserve">   </w:t>
            </w:r>
            <w:r>
              <w:rPr>
                <w:rFonts w:hint="eastAsia" w:ascii="宋体" w:hAnsi="宋体" w:cs="宋体"/>
                <w:color w:val="000000"/>
                <w:kern w:val="0"/>
                <w:sz w:val="24"/>
              </w:rPr>
              <w:t>□上市公司   □国企</w:t>
            </w:r>
            <w:r>
              <w:rPr>
                <w:rFonts w:ascii="宋体" w:hAnsi="宋体" w:cs="宋体"/>
                <w:color w:val="000000"/>
                <w:kern w:val="0"/>
                <w:sz w:val="24"/>
              </w:rPr>
              <w:t xml:space="preserve">  </w:t>
            </w:r>
            <w:r>
              <w:rPr>
                <w:rFonts w:hint="eastAsia" w:ascii="宋体" w:hAnsi="宋体" w:cs="宋体"/>
                <w:color w:val="000000"/>
                <w:kern w:val="0"/>
                <w:sz w:val="24"/>
              </w:rPr>
              <w:t xml:space="preserve"> □</w:t>
            </w:r>
            <w:r>
              <w:rPr>
                <w:rFonts w:ascii="宋体" w:hAnsi="宋体" w:cs="宋体"/>
                <w:color w:val="000000"/>
                <w:kern w:val="0"/>
                <w:sz w:val="24"/>
              </w:rPr>
              <w:t xml:space="preserve"> </w:t>
            </w:r>
            <w:r>
              <w:rPr>
                <w:rFonts w:hint="eastAsia" w:ascii="宋体" w:hAnsi="宋体" w:cs="宋体"/>
                <w:color w:val="000000"/>
                <w:kern w:val="0"/>
                <w:sz w:val="24"/>
              </w:rPr>
              <w:t xml:space="preserve">三资企业 </w:t>
            </w:r>
            <w:r>
              <w:rPr>
                <w:rFonts w:ascii="宋体" w:hAnsi="宋体" w:cs="宋体"/>
                <w:color w:val="000000"/>
                <w:kern w:val="0"/>
                <w:sz w:val="24"/>
              </w:rPr>
              <w:t xml:space="preserve">  </w:t>
            </w:r>
            <w:r>
              <w:rPr>
                <w:rFonts w:hint="eastAsia" w:ascii="宋体" w:hAnsi="宋体" w:cs="宋体"/>
                <w:color w:val="000000"/>
                <w:kern w:val="0"/>
                <w:sz w:val="24"/>
              </w:rPr>
              <w:t>□其他企业（      ）</w:t>
            </w:r>
          </w:p>
        </w:tc>
      </w:tr>
      <w:tr w14:paraId="6D8E7AA0">
        <w:tblPrEx>
          <w:tblCellMar>
            <w:top w:w="15" w:type="dxa"/>
            <w:left w:w="15" w:type="dxa"/>
            <w:bottom w:w="15" w:type="dxa"/>
            <w:right w:w="15" w:type="dxa"/>
          </w:tblCellMar>
        </w:tblPrEx>
        <w:trPr>
          <w:trHeight w:val="4036" w:hRule="atLeast"/>
        </w:trPr>
        <w:tc>
          <w:tcPr>
            <w:tcW w:w="1392" w:type="dxa"/>
            <w:tcBorders>
              <w:left w:val="single" w:color="000000" w:sz="4" w:space="0"/>
              <w:bottom w:val="single" w:color="auto" w:sz="4" w:space="0"/>
              <w:right w:val="single" w:color="000000" w:sz="4" w:space="0"/>
            </w:tcBorders>
            <w:vAlign w:val="center"/>
          </w:tcPr>
          <w:p w14:paraId="47F0D5CA">
            <w:pPr>
              <w:widowControl/>
              <w:jc w:val="center"/>
              <w:textAlignment w:val="center"/>
              <w:rPr>
                <w:rFonts w:ascii="宋体" w:hAnsi="宋体" w:cs="宋体"/>
                <w:color w:val="000000"/>
                <w:kern w:val="0"/>
                <w:sz w:val="24"/>
              </w:rPr>
            </w:pPr>
            <w:r>
              <w:rPr>
                <w:rFonts w:hint="eastAsia" w:ascii="宋体" w:hAnsi="宋体" w:cs="宋体"/>
                <w:color w:val="000000"/>
                <w:kern w:val="0"/>
                <w:sz w:val="24"/>
              </w:rPr>
              <w:t>公司简介</w:t>
            </w:r>
          </w:p>
        </w:tc>
        <w:tc>
          <w:tcPr>
            <w:tcW w:w="8493" w:type="dxa"/>
            <w:gridSpan w:val="5"/>
            <w:tcBorders>
              <w:top w:val="single" w:color="auto" w:sz="4" w:space="0"/>
              <w:left w:val="single" w:color="000000" w:sz="4" w:space="0"/>
              <w:bottom w:val="single" w:color="auto" w:sz="4" w:space="0"/>
              <w:right w:val="single" w:color="000000" w:sz="4" w:space="0"/>
            </w:tcBorders>
            <w:vAlign w:val="center"/>
          </w:tcPr>
          <w:p w14:paraId="091F61A2">
            <w:pPr>
              <w:rPr>
                <w:rFonts w:ascii="宋体" w:hAnsi="宋体" w:cs="宋体"/>
                <w:color w:val="000000"/>
                <w:kern w:val="0"/>
                <w:sz w:val="24"/>
              </w:rPr>
            </w:pPr>
          </w:p>
        </w:tc>
      </w:tr>
      <w:tr w14:paraId="34F920FA">
        <w:tblPrEx>
          <w:tblCellMar>
            <w:top w:w="15" w:type="dxa"/>
            <w:left w:w="15" w:type="dxa"/>
            <w:bottom w:w="15" w:type="dxa"/>
            <w:right w:w="15" w:type="dxa"/>
          </w:tblCellMar>
        </w:tblPrEx>
        <w:trPr>
          <w:trHeight w:val="570" w:hRule="atLeast"/>
        </w:trPr>
        <w:tc>
          <w:tcPr>
            <w:tcW w:w="1392" w:type="dxa"/>
            <w:tcBorders>
              <w:top w:val="single" w:color="000000" w:sz="4" w:space="0"/>
              <w:left w:val="single" w:color="000000" w:sz="4" w:space="0"/>
              <w:bottom w:val="single" w:color="000000" w:sz="4" w:space="0"/>
              <w:right w:val="single" w:color="000000" w:sz="4" w:space="0"/>
            </w:tcBorders>
            <w:vAlign w:val="center"/>
          </w:tcPr>
          <w:p w14:paraId="0FFCE5F7">
            <w:pPr>
              <w:jc w:val="center"/>
              <w:rPr>
                <w:rFonts w:ascii="宋体" w:cs="宋体"/>
                <w:color w:val="000000"/>
                <w:sz w:val="24"/>
              </w:rPr>
            </w:pPr>
            <w:r>
              <w:rPr>
                <w:rFonts w:hint="eastAsia" w:ascii="宋体" w:hAnsi="宋体"/>
                <w:b/>
                <w:bCs/>
                <w:sz w:val="24"/>
              </w:rPr>
              <w:t>招聘岗位</w:t>
            </w:r>
          </w:p>
        </w:tc>
        <w:tc>
          <w:tcPr>
            <w:tcW w:w="1984" w:type="dxa"/>
            <w:tcBorders>
              <w:top w:val="single" w:color="000000" w:sz="4" w:space="0"/>
              <w:left w:val="single" w:color="000000" w:sz="4" w:space="0"/>
              <w:bottom w:val="single" w:color="000000" w:sz="4" w:space="0"/>
              <w:right w:val="single" w:color="000000" w:sz="4" w:space="0"/>
            </w:tcBorders>
            <w:vAlign w:val="center"/>
          </w:tcPr>
          <w:p w14:paraId="2C406554">
            <w:pPr>
              <w:jc w:val="center"/>
              <w:rPr>
                <w:rFonts w:ascii="宋体" w:cs="宋体"/>
                <w:color w:val="000000"/>
                <w:sz w:val="24"/>
              </w:rPr>
            </w:pPr>
            <w:r>
              <w:rPr>
                <w:rFonts w:hint="eastAsia" w:ascii="宋体" w:hAnsi="宋体"/>
                <w:b/>
                <w:bCs/>
                <w:sz w:val="24"/>
              </w:rPr>
              <w:t>需求人数</w:t>
            </w:r>
          </w:p>
        </w:tc>
        <w:tc>
          <w:tcPr>
            <w:tcW w:w="1450" w:type="dxa"/>
            <w:tcBorders>
              <w:top w:val="single" w:color="000000" w:sz="4" w:space="0"/>
              <w:left w:val="single" w:color="000000" w:sz="4" w:space="0"/>
              <w:bottom w:val="single" w:color="000000" w:sz="4" w:space="0"/>
              <w:right w:val="single" w:color="000000" w:sz="4" w:space="0"/>
            </w:tcBorders>
            <w:vAlign w:val="center"/>
          </w:tcPr>
          <w:p w14:paraId="75C226B9">
            <w:pPr>
              <w:jc w:val="center"/>
              <w:rPr>
                <w:rFonts w:ascii="宋体" w:cs="宋体"/>
                <w:color w:val="000000"/>
                <w:sz w:val="24"/>
              </w:rPr>
            </w:pPr>
            <w:r>
              <w:rPr>
                <w:rFonts w:hint="eastAsia" w:ascii="宋体" w:hAnsi="宋体"/>
                <w:b/>
                <w:bCs/>
                <w:sz w:val="24"/>
              </w:rPr>
              <w:t>专业</w:t>
            </w:r>
          </w:p>
        </w:tc>
        <w:tc>
          <w:tcPr>
            <w:tcW w:w="2555" w:type="dxa"/>
            <w:gridSpan w:val="2"/>
            <w:tcBorders>
              <w:top w:val="single" w:color="000000" w:sz="4" w:space="0"/>
              <w:left w:val="single" w:color="000000" w:sz="4" w:space="0"/>
              <w:bottom w:val="single" w:color="000000" w:sz="4" w:space="0"/>
              <w:right w:val="single" w:color="000000" w:sz="4" w:space="0"/>
            </w:tcBorders>
            <w:vAlign w:val="center"/>
          </w:tcPr>
          <w:p w14:paraId="3FF68D3A">
            <w:pPr>
              <w:jc w:val="center"/>
              <w:rPr>
                <w:rFonts w:ascii="宋体" w:cs="宋体"/>
                <w:color w:val="000000"/>
                <w:sz w:val="24"/>
              </w:rPr>
            </w:pPr>
            <w:r>
              <w:rPr>
                <w:rFonts w:hint="eastAsia" w:ascii="宋体" w:hAnsi="宋体"/>
                <w:b/>
                <w:bCs/>
                <w:sz w:val="24"/>
              </w:rPr>
              <w:t>任职要求</w:t>
            </w:r>
          </w:p>
        </w:tc>
        <w:tc>
          <w:tcPr>
            <w:tcW w:w="2504" w:type="dxa"/>
            <w:tcBorders>
              <w:top w:val="single" w:color="000000" w:sz="4" w:space="0"/>
              <w:left w:val="single" w:color="000000" w:sz="4" w:space="0"/>
              <w:bottom w:val="single" w:color="000000" w:sz="4" w:space="0"/>
              <w:right w:val="single" w:color="000000" w:sz="4" w:space="0"/>
            </w:tcBorders>
            <w:vAlign w:val="center"/>
          </w:tcPr>
          <w:p w14:paraId="2E1E5D8B">
            <w:pPr>
              <w:jc w:val="center"/>
              <w:rPr>
                <w:rFonts w:ascii="宋体" w:cs="宋体"/>
                <w:color w:val="000000"/>
                <w:sz w:val="24"/>
              </w:rPr>
            </w:pPr>
            <w:r>
              <w:rPr>
                <w:rFonts w:hint="eastAsia" w:ascii="宋体" w:hAnsi="宋体"/>
                <w:b/>
                <w:bCs/>
                <w:sz w:val="24"/>
              </w:rPr>
              <w:t>工作地点及薪资待遇</w:t>
            </w:r>
          </w:p>
        </w:tc>
      </w:tr>
      <w:tr w14:paraId="28DC6D5C">
        <w:tblPrEx>
          <w:tblCellMar>
            <w:top w:w="15" w:type="dxa"/>
            <w:left w:w="15" w:type="dxa"/>
            <w:bottom w:w="15" w:type="dxa"/>
            <w:right w:w="15" w:type="dxa"/>
          </w:tblCellMar>
        </w:tblPrEx>
        <w:trPr>
          <w:trHeight w:val="570" w:hRule="atLeast"/>
        </w:trPr>
        <w:tc>
          <w:tcPr>
            <w:tcW w:w="1392" w:type="dxa"/>
            <w:tcBorders>
              <w:top w:val="single" w:color="000000" w:sz="4" w:space="0"/>
              <w:left w:val="single" w:color="000000" w:sz="4" w:space="0"/>
              <w:bottom w:val="single" w:color="000000" w:sz="4" w:space="0"/>
              <w:right w:val="single" w:color="000000" w:sz="4" w:space="0"/>
            </w:tcBorders>
            <w:vAlign w:val="center"/>
          </w:tcPr>
          <w:p w14:paraId="7CAA0014">
            <w:pPr>
              <w:jc w:val="center"/>
              <w:rPr>
                <w:rFonts w:ascii="宋体"/>
                <w:b/>
                <w:bCs/>
                <w:sz w:val="24"/>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577EC578">
            <w:pPr>
              <w:jc w:val="center"/>
              <w:rPr>
                <w:rFonts w:ascii="宋体"/>
                <w:b/>
                <w:bCs/>
                <w:sz w:val="24"/>
              </w:rPr>
            </w:pPr>
          </w:p>
        </w:tc>
        <w:tc>
          <w:tcPr>
            <w:tcW w:w="1450" w:type="dxa"/>
            <w:tcBorders>
              <w:top w:val="single" w:color="000000" w:sz="4" w:space="0"/>
              <w:left w:val="single" w:color="000000" w:sz="4" w:space="0"/>
              <w:bottom w:val="single" w:color="000000" w:sz="4" w:space="0"/>
              <w:right w:val="single" w:color="000000" w:sz="4" w:space="0"/>
            </w:tcBorders>
            <w:vAlign w:val="center"/>
          </w:tcPr>
          <w:p w14:paraId="70932450">
            <w:pPr>
              <w:jc w:val="center"/>
              <w:rPr>
                <w:rFonts w:ascii="宋体"/>
                <w:b/>
                <w:bCs/>
                <w:sz w:val="24"/>
              </w:rPr>
            </w:pPr>
          </w:p>
        </w:tc>
        <w:tc>
          <w:tcPr>
            <w:tcW w:w="2555" w:type="dxa"/>
            <w:gridSpan w:val="2"/>
            <w:tcBorders>
              <w:top w:val="single" w:color="000000" w:sz="4" w:space="0"/>
              <w:left w:val="single" w:color="000000" w:sz="4" w:space="0"/>
              <w:bottom w:val="single" w:color="000000" w:sz="4" w:space="0"/>
              <w:right w:val="single" w:color="000000" w:sz="4" w:space="0"/>
            </w:tcBorders>
            <w:vAlign w:val="center"/>
          </w:tcPr>
          <w:p w14:paraId="159D5786">
            <w:pPr>
              <w:jc w:val="center"/>
              <w:rPr>
                <w:rFonts w:ascii="宋体"/>
                <w:b/>
                <w:bCs/>
                <w:sz w:val="24"/>
              </w:rPr>
            </w:pPr>
          </w:p>
        </w:tc>
        <w:tc>
          <w:tcPr>
            <w:tcW w:w="2504" w:type="dxa"/>
            <w:tcBorders>
              <w:top w:val="single" w:color="000000" w:sz="4" w:space="0"/>
              <w:left w:val="single" w:color="000000" w:sz="4" w:space="0"/>
              <w:bottom w:val="single" w:color="000000" w:sz="4" w:space="0"/>
              <w:right w:val="single" w:color="000000" w:sz="4" w:space="0"/>
            </w:tcBorders>
            <w:vAlign w:val="center"/>
          </w:tcPr>
          <w:p w14:paraId="146A67FC">
            <w:pPr>
              <w:jc w:val="center"/>
              <w:rPr>
                <w:rFonts w:ascii="宋体"/>
                <w:b/>
                <w:bCs/>
                <w:sz w:val="24"/>
              </w:rPr>
            </w:pPr>
          </w:p>
        </w:tc>
      </w:tr>
      <w:tr w14:paraId="12AA6D77">
        <w:tblPrEx>
          <w:tblCellMar>
            <w:top w:w="15" w:type="dxa"/>
            <w:left w:w="15" w:type="dxa"/>
            <w:bottom w:w="15" w:type="dxa"/>
            <w:right w:w="15" w:type="dxa"/>
          </w:tblCellMar>
        </w:tblPrEx>
        <w:trPr>
          <w:trHeight w:val="533" w:hRule="atLeast"/>
        </w:trPr>
        <w:tc>
          <w:tcPr>
            <w:tcW w:w="1392" w:type="dxa"/>
            <w:tcBorders>
              <w:top w:val="single" w:color="000000" w:sz="4" w:space="0"/>
              <w:left w:val="single" w:color="000000" w:sz="4" w:space="0"/>
              <w:bottom w:val="single" w:color="000000" w:sz="4" w:space="0"/>
              <w:right w:val="single" w:color="000000" w:sz="4" w:space="0"/>
            </w:tcBorders>
            <w:vAlign w:val="center"/>
          </w:tcPr>
          <w:p w14:paraId="304D4E87">
            <w:pPr>
              <w:jc w:val="center"/>
              <w:rPr>
                <w:rFonts w:ascii="宋体"/>
                <w:b/>
                <w:bCs/>
                <w:sz w:val="24"/>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474932EB">
            <w:pPr>
              <w:jc w:val="center"/>
              <w:rPr>
                <w:rFonts w:ascii="宋体"/>
                <w:b/>
                <w:bCs/>
                <w:sz w:val="24"/>
              </w:rPr>
            </w:pPr>
          </w:p>
        </w:tc>
        <w:tc>
          <w:tcPr>
            <w:tcW w:w="1450" w:type="dxa"/>
            <w:tcBorders>
              <w:top w:val="single" w:color="000000" w:sz="4" w:space="0"/>
              <w:left w:val="single" w:color="000000" w:sz="4" w:space="0"/>
              <w:bottom w:val="single" w:color="000000" w:sz="4" w:space="0"/>
              <w:right w:val="single" w:color="000000" w:sz="4" w:space="0"/>
            </w:tcBorders>
            <w:vAlign w:val="center"/>
          </w:tcPr>
          <w:p w14:paraId="2F647E8F">
            <w:pPr>
              <w:jc w:val="center"/>
              <w:rPr>
                <w:rFonts w:ascii="宋体"/>
                <w:b/>
                <w:bCs/>
                <w:sz w:val="24"/>
              </w:rPr>
            </w:pPr>
          </w:p>
        </w:tc>
        <w:tc>
          <w:tcPr>
            <w:tcW w:w="2555" w:type="dxa"/>
            <w:gridSpan w:val="2"/>
            <w:tcBorders>
              <w:top w:val="single" w:color="000000" w:sz="4" w:space="0"/>
              <w:left w:val="single" w:color="000000" w:sz="4" w:space="0"/>
              <w:bottom w:val="single" w:color="000000" w:sz="4" w:space="0"/>
              <w:right w:val="single" w:color="000000" w:sz="4" w:space="0"/>
            </w:tcBorders>
            <w:vAlign w:val="center"/>
          </w:tcPr>
          <w:p w14:paraId="386DB411">
            <w:pPr>
              <w:jc w:val="center"/>
              <w:rPr>
                <w:rFonts w:ascii="宋体"/>
                <w:b/>
                <w:bCs/>
                <w:sz w:val="24"/>
              </w:rPr>
            </w:pPr>
          </w:p>
        </w:tc>
        <w:tc>
          <w:tcPr>
            <w:tcW w:w="2504" w:type="dxa"/>
            <w:tcBorders>
              <w:top w:val="single" w:color="000000" w:sz="4" w:space="0"/>
              <w:left w:val="single" w:color="000000" w:sz="4" w:space="0"/>
              <w:bottom w:val="single" w:color="000000" w:sz="4" w:space="0"/>
              <w:right w:val="single" w:color="000000" w:sz="4" w:space="0"/>
            </w:tcBorders>
            <w:vAlign w:val="center"/>
          </w:tcPr>
          <w:p w14:paraId="17D9EF89">
            <w:pPr>
              <w:jc w:val="center"/>
              <w:rPr>
                <w:rFonts w:ascii="宋体"/>
                <w:b/>
                <w:bCs/>
                <w:sz w:val="24"/>
              </w:rPr>
            </w:pPr>
          </w:p>
        </w:tc>
      </w:tr>
      <w:tr w14:paraId="32DA0A4D">
        <w:tblPrEx>
          <w:tblCellMar>
            <w:top w:w="15" w:type="dxa"/>
            <w:left w:w="15" w:type="dxa"/>
            <w:bottom w:w="15" w:type="dxa"/>
            <w:right w:w="15" w:type="dxa"/>
          </w:tblCellMar>
        </w:tblPrEx>
        <w:trPr>
          <w:trHeight w:val="533" w:hRule="atLeast"/>
        </w:trPr>
        <w:tc>
          <w:tcPr>
            <w:tcW w:w="1392" w:type="dxa"/>
            <w:tcBorders>
              <w:top w:val="single" w:color="000000" w:sz="4" w:space="0"/>
              <w:left w:val="single" w:color="000000" w:sz="4" w:space="0"/>
              <w:bottom w:val="single" w:color="000000" w:sz="4" w:space="0"/>
              <w:right w:val="single" w:color="000000" w:sz="4" w:space="0"/>
            </w:tcBorders>
            <w:vAlign w:val="center"/>
          </w:tcPr>
          <w:p w14:paraId="6FBB3089">
            <w:pPr>
              <w:jc w:val="center"/>
              <w:rPr>
                <w:rFonts w:ascii="宋体"/>
                <w:b/>
                <w:bCs/>
                <w:sz w:val="24"/>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4C4DB7AB">
            <w:pPr>
              <w:jc w:val="center"/>
              <w:rPr>
                <w:rFonts w:ascii="宋体"/>
                <w:b/>
                <w:bCs/>
                <w:sz w:val="24"/>
              </w:rPr>
            </w:pPr>
          </w:p>
        </w:tc>
        <w:tc>
          <w:tcPr>
            <w:tcW w:w="1450" w:type="dxa"/>
            <w:tcBorders>
              <w:top w:val="single" w:color="000000" w:sz="4" w:space="0"/>
              <w:left w:val="single" w:color="000000" w:sz="4" w:space="0"/>
              <w:bottom w:val="single" w:color="000000" w:sz="4" w:space="0"/>
              <w:right w:val="single" w:color="000000" w:sz="4" w:space="0"/>
            </w:tcBorders>
            <w:vAlign w:val="center"/>
          </w:tcPr>
          <w:p w14:paraId="4458901F">
            <w:pPr>
              <w:jc w:val="center"/>
              <w:rPr>
                <w:rFonts w:ascii="宋体"/>
                <w:b/>
                <w:bCs/>
                <w:sz w:val="24"/>
              </w:rPr>
            </w:pPr>
          </w:p>
        </w:tc>
        <w:tc>
          <w:tcPr>
            <w:tcW w:w="2555" w:type="dxa"/>
            <w:gridSpan w:val="2"/>
            <w:tcBorders>
              <w:top w:val="single" w:color="000000" w:sz="4" w:space="0"/>
              <w:left w:val="single" w:color="000000" w:sz="4" w:space="0"/>
              <w:bottom w:val="single" w:color="000000" w:sz="4" w:space="0"/>
              <w:right w:val="single" w:color="000000" w:sz="4" w:space="0"/>
            </w:tcBorders>
            <w:vAlign w:val="center"/>
          </w:tcPr>
          <w:p w14:paraId="0D0C89B7">
            <w:pPr>
              <w:jc w:val="center"/>
              <w:rPr>
                <w:rFonts w:ascii="宋体"/>
                <w:b/>
                <w:bCs/>
                <w:sz w:val="24"/>
              </w:rPr>
            </w:pPr>
          </w:p>
        </w:tc>
        <w:tc>
          <w:tcPr>
            <w:tcW w:w="2504" w:type="dxa"/>
            <w:tcBorders>
              <w:top w:val="single" w:color="000000" w:sz="4" w:space="0"/>
              <w:left w:val="single" w:color="000000" w:sz="4" w:space="0"/>
              <w:bottom w:val="single" w:color="000000" w:sz="4" w:space="0"/>
              <w:right w:val="single" w:color="000000" w:sz="4" w:space="0"/>
            </w:tcBorders>
            <w:vAlign w:val="center"/>
          </w:tcPr>
          <w:p w14:paraId="407CB459">
            <w:pPr>
              <w:jc w:val="center"/>
              <w:rPr>
                <w:rFonts w:ascii="宋体"/>
                <w:b/>
                <w:bCs/>
                <w:sz w:val="24"/>
              </w:rPr>
            </w:pPr>
          </w:p>
        </w:tc>
      </w:tr>
    </w:tbl>
    <w:p w14:paraId="40582D61">
      <w:pPr>
        <w:spacing w:line="520" w:lineRule="exact"/>
        <w:rPr>
          <w:rFonts w:eastAsia="仿宋_GB2312"/>
          <w:b/>
          <w:sz w:val="28"/>
          <w:szCs w:val="28"/>
        </w:rPr>
      </w:pPr>
      <w:r>
        <w:rPr>
          <w:rFonts w:hint="eastAsia" w:eastAsia="仿宋_GB2312"/>
          <w:b/>
          <w:sz w:val="28"/>
          <w:szCs w:val="28"/>
        </w:rPr>
        <w:t>注：所有参会单位必须将本回执发送至邮箱：2464034239@qq.com</w:t>
      </w:r>
    </w:p>
    <w:p w14:paraId="5BFBF985">
      <w:r>
        <w:rPr>
          <w:rFonts w:hint="eastAsia" w:eastAsia="仿宋_GB2312"/>
          <w:b/>
          <w:sz w:val="28"/>
          <w:szCs w:val="28"/>
        </w:rPr>
        <w:t>文件名：XX单位来函招聘</w:t>
      </w:r>
    </w:p>
    <w:p w14:paraId="50775C1A">
      <w:pPr>
        <w:ind w:firstLine="640" w:firstLineChars="200"/>
        <w:rPr>
          <w:rFonts w:ascii="仿宋" w:hAnsi="仿宋" w:eastAsia="仿宋" w:cs="仿宋"/>
          <w:color w:val="000000" w:themeColor="text1"/>
          <w:sz w:val="32"/>
          <w:szCs w:val="32"/>
        </w:rPr>
      </w:pPr>
    </w:p>
    <w:p w14:paraId="36EBFFCF">
      <w:pPr>
        <w:rPr>
          <w:rFonts w:ascii="仿宋" w:hAnsi="仿宋" w:eastAsia="仿宋" w:cs="仿宋"/>
          <w:color w:val="000000" w:themeColor="text1"/>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23B4BB-2F85-4590-8577-3FF7CA11C5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0BBD378A-B89D-480A-B617-D4FF76A9D60C}"/>
  </w:font>
  <w:font w:name="仿宋">
    <w:panose1 w:val="02010609060101010101"/>
    <w:charset w:val="86"/>
    <w:family w:val="modern"/>
    <w:pitch w:val="default"/>
    <w:sig w:usb0="800002BF" w:usb1="38CF7CFA" w:usb2="00000016" w:usb3="00000000" w:csb0="00040001" w:csb1="00000000"/>
    <w:embedRegular r:id="rId3" w:fontKey="{B97C7A4B-D80A-4F93-BB01-08E748FB0F93}"/>
  </w:font>
  <w:font w:name="微软雅黑">
    <w:panose1 w:val="020B0503020204020204"/>
    <w:charset w:val="86"/>
    <w:family w:val="swiss"/>
    <w:pitch w:val="default"/>
    <w:sig w:usb0="80000287" w:usb1="2ACF3C50" w:usb2="00000016" w:usb3="00000000" w:csb0="0004001F" w:csb1="00000000"/>
    <w:embedRegular r:id="rId4" w:fontKey="{2249380F-89C5-43DF-B988-9B7DBB660295}"/>
  </w:font>
  <w:font w:name="仿宋_GB2312">
    <w:panose1 w:val="02010609030101010101"/>
    <w:charset w:val="86"/>
    <w:family w:val="modern"/>
    <w:pitch w:val="default"/>
    <w:sig w:usb0="00000001" w:usb1="080E0000" w:usb2="00000000" w:usb3="00000000" w:csb0="00040000" w:csb1="00000000"/>
    <w:embedRegular r:id="rId5" w:fontKey="{E2DB3CBB-C097-4E36-A98C-CD85CC48B15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A9ECEC"/>
    <w:multiLevelType w:val="singleLevel"/>
    <w:tmpl w:val="E5A9ECE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cxY2I5MjNhMDUxZDdlNTYwODE1ZDUzNzZlMmQyM2YifQ=="/>
  </w:docVars>
  <w:rsids>
    <w:rsidRoot w:val="005A4AB9"/>
    <w:rsid w:val="00270EB9"/>
    <w:rsid w:val="005A4AB9"/>
    <w:rsid w:val="00B63C23"/>
    <w:rsid w:val="22D95EF9"/>
    <w:rsid w:val="2303251B"/>
    <w:rsid w:val="23CA4986"/>
    <w:rsid w:val="297A2E60"/>
    <w:rsid w:val="2EF865E3"/>
    <w:rsid w:val="37BF1123"/>
    <w:rsid w:val="47126DE9"/>
    <w:rsid w:val="4BDC1E4C"/>
    <w:rsid w:val="59A31BA0"/>
    <w:rsid w:val="62066AC2"/>
    <w:rsid w:val="6EEC513F"/>
    <w:rsid w:val="74706E26"/>
    <w:rsid w:val="74991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autoRedefine/>
    <w:qFormat/>
    <w:uiPriority w:val="0"/>
    <w:rPr>
      <w:rFonts w:asciiTheme="minorHAnsi" w:hAnsiTheme="minorHAnsi" w:eastAsiaTheme="minorEastAsia" w:cstheme="minorBidi"/>
      <w:kern w:val="2"/>
      <w:sz w:val="18"/>
      <w:szCs w:val="18"/>
    </w:rPr>
  </w:style>
  <w:style w:type="character" w:customStyle="1" w:styleId="9">
    <w:name w:val="页脚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7</Pages>
  <Words>2157</Words>
  <Characters>2312</Characters>
  <Lines>18</Lines>
  <Paragraphs>5</Paragraphs>
  <TotalTime>18</TotalTime>
  <ScaleCrop>false</ScaleCrop>
  <LinksUpToDate>false</LinksUpToDate>
  <CharactersWithSpaces>2341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2023-10-08T03:06:00Z</dcterms:created>
  <dc:creator>HP</dc:creator>
  <cp:lastModifiedBy>To  you</cp:lastModifiedBy>
  <cp:lastPrinted>2024-03-12T08:29:00Z</cp:lastPrinted>
  <dcterms:modified xsi:type="dcterms:W3CDTF">2024-10-11T08:33:08Z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F8F48E10B8834EA8A20AE38B0B90B94F_12</vt:lpwstr>
  </property>
</Properties>
</file>